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0C55C" w14:textId="77777777" w:rsidR="00FD4205" w:rsidRDefault="00FD4205" w:rsidP="00827BF9">
      <w:pPr>
        <w:spacing w:after="0" w:line="18" w:lineRule="atLeast"/>
        <w:jc w:val="center"/>
        <w:rPr>
          <w:rFonts w:ascii="Times New Roman" w:eastAsia="Times New Roman" w:hAnsi="Times New Roman" w:cs="Times New Roman"/>
          <w:b/>
          <w:sz w:val="24"/>
          <w:szCs w:val="24"/>
          <w:u w:val="single"/>
        </w:rPr>
      </w:pPr>
    </w:p>
    <w:p w14:paraId="47A8F0A3" w14:textId="77777777" w:rsidR="00FD4205" w:rsidRDefault="00FD4205" w:rsidP="00827BF9">
      <w:pPr>
        <w:spacing w:after="0" w:line="18" w:lineRule="atLeast"/>
        <w:jc w:val="center"/>
        <w:rPr>
          <w:rFonts w:ascii="Times New Roman" w:eastAsia="Times New Roman" w:hAnsi="Times New Roman" w:cs="Times New Roman"/>
          <w:b/>
          <w:sz w:val="24"/>
          <w:szCs w:val="24"/>
          <w:u w:val="single"/>
        </w:rPr>
      </w:pPr>
    </w:p>
    <w:p w14:paraId="249A713D" w14:textId="3D001817" w:rsidR="003E03D2" w:rsidRPr="003E03D2" w:rsidRDefault="003E03D2" w:rsidP="00827BF9">
      <w:pPr>
        <w:spacing w:after="0" w:line="18" w:lineRule="atLeast"/>
        <w:jc w:val="center"/>
        <w:rPr>
          <w:rFonts w:ascii="Times New Roman" w:eastAsia="Times New Roman" w:hAnsi="Times New Roman" w:cs="Times New Roman"/>
          <w:b/>
          <w:sz w:val="24"/>
          <w:szCs w:val="24"/>
          <w:u w:val="single"/>
        </w:rPr>
      </w:pPr>
      <w:r w:rsidRPr="003E03D2">
        <w:rPr>
          <w:rFonts w:ascii="Times New Roman" w:eastAsia="Times New Roman" w:hAnsi="Times New Roman" w:cs="Times New Roman"/>
          <w:b/>
          <w:sz w:val="24"/>
          <w:szCs w:val="24"/>
          <w:u w:val="single"/>
        </w:rPr>
        <w:t>MINUTES OF THE MEETING</w:t>
      </w:r>
    </w:p>
    <w:p w14:paraId="53F7089A" w14:textId="77777777" w:rsidR="003E03D2" w:rsidRPr="003E03D2" w:rsidRDefault="003E03D2" w:rsidP="00827BF9">
      <w:pPr>
        <w:spacing w:after="0" w:line="18" w:lineRule="atLeast"/>
        <w:jc w:val="center"/>
        <w:rPr>
          <w:rFonts w:ascii="Times New Roman" w:eastAsia="Times New Roman" w:hAnsi="Times New Roman" w:cs="Times New Roman"/>
          <w:b/>
          <w:u w:val="single"/>
        </w:rPr>
      </w:pPr>
      <w:r w:rsidRPr="003E03D2">
        <w:rPr>
          <w:rFonts w:ascii="Times New Roman" w:eastAsia="Times New Roman" w:hAnsi="Times New Roman" w:cs="Times New Roman"/>
          <w:b/>
          <w:u w:val="single"/>
        </w:rPr>
        <w:t>Arkansas Section 529 Plan Review Committee</w:t>
      </w:r>
    </w:p>
    <w:p w14:paraId="0A04F0BA" w14:textId="1A67E48C" w:rsidR="00207725" w:rsidRPr="00FD4205" w:rsidRDefault="00207725" w:rsidP="00827BF9">
      <w:pPr>
        <w:spacing w:after="0" w:line="18" w:lineRule="atLeast"/>
        <w:jc w:val="center"/>
        <w:rPr>
          <w:rFonts w:ascii="Times New Roman" w:eastAsia="Times New Roman" w:hAnsi="Times New Roman" w:cs="Times New Roman"/>
        </w:rPr>
      </w:pPr>
      <w:bookmarkStart w:id="0" w:name="_Hlk72750752"/>
      <w:r w:rsidRPr="00FD4205">
        <w:rPr>
          <w:rFonts w:ascii="Times New Roman" w:eastAsia="Times New Roman" w:hAnsi="Times New Roman" w:cs="Times New Roman"/>
        </w:rPr>
        <w:t>T</w:t>
      </w:r>
      <w:r w:rsidR="009D0143" w:rsidRPr="00FD4205">
        <w:rPr>
          <w:rFonts w:ascii="Times New Roman" w:eastAsia="Times New Roman" w:hAnsi="Times New Roman" w:cs="Times New Roman"/>
        </w:rPr>
        <w:t>uesday</w:t>
      </w:r>
      <w:r w:rsidR="00A22916" w:rsidRPr="00FD4205">
        <w:rPr>
          <w:rFonts w:ascii="Times New Roman" w:eastAsia="Times New Roman" w:hAnsi="Times New Roman" w:cs="Times New Roman"/>
        </w:rPr>
        <w:t>,</w:t>
      </w:r>
      <w:r w:rsidRPr="00FD4205">
        <w:rPr>
          <w:rFonts w:ascii="Times New Roman" w:eastAsia="Times New Roman" w:hAnsi="Times New Roman" w:cs="Times New Roman"/>
        </w:rPr>
        <w:t xml:space="preserve"> </w:t>
      </w:r>
      <w:bookmarkStart w:id="1" w:name="_Hlk86055902"/>
      <w:r w:rsidR="00AC472E">
        <w:rPr>
          <w:rFonts w:ascii="Times New Roman" w:eastAsia="Times New Roman" w:hAnsi="Times New Roman" w:cs="Times New Roman"/>
        </w:rPr>
        <w:t>November</w:t>
      </w:r>
      <w:r w:rsidR="005430F1" w:rsidRPr="00FD4205">
        <w:rPr>
          <w:rFonts w:ascii="Times New Roman" w:eastAsia="Times New Roman" w:hAnsi="Times New Roman" w:cs="Times New Roman"/>
        </w:rPr>
        <w:t xml:space="preserve"> </w:t>
      </w:r>
      <w:r w:rsidR="00AC472E">
        <w:rPr>
          <w:rFonts w:ascii="Times New Roman" w:eastAsia="Times New Roman" w:hAnsi="Times New Roman" w:cs="Times New Roman"/>
        </w:rPr>
        <w:t>16</w:t>
      </w:r>
      <w:r w:rsidRPr="00FD4205">
        <w:rPr>
          <w:rFonts w:ascii="Times New Roman" w:eastAsia="Times New Roman" w:hAnsi="Times New Roman" w:cs="Times New Roman"/>
        </w:rPr>
        <w:t>,</w:t>
      </w:r>
      <w:r w:rsidR="006A7B2F" w:rsidRPr="00FD4205">
        <w:rPr>
          <w:rFonts w:ascii="Times New Roman" w:eastAsia="Times New Roman" w:hAnsi="Times New Roman" w:cs="Times New Roman"/>
        </w:rPr>
        <w:t xml:space="preserve"> </w:t>
      </w:r>
      <w:r w:rsidRPr="00FD4205">
        <w:rPr>
          <w:rFonts w:ascii="Times New Roman" w:eastAsia="Times New Roman" w:hAnsi="Times New Roman" w:cs="Times New Roman"/>
        </w:rPr>
        <w:t>202</w:t>
      </w:r>
      <w:r w:rsidR="009D0143" w:rsidRPr="00FD4205">
        <w:rPr>
          <w:rFonts w:ascii="Times New Roman" w:eastAsia="Times New Roman" w:hAnsi="Times New Roman" w:cs="Times New Roman"/>
        </w:rPr>
        <w:t>1</w:t>
      </w:r>
      <w:bookmarkEnd w:id="0"/>
      <w:r w:rsidR="006A7B2F" w:rsidRPr="00FD4205">
        <w:rPr>
          <w:rFonts w:ascii="Times New Roman" w:eastAsia="Times New Roman" w:hAnsi="Times New Roman" w:cs="Times New Roman"/>
        </w:rPr>
        <w:t>,</w:t>
      </w:r>
      <w:r w:rsidRPr="00FD4205">
        <w:rPr>
          <w:rFonts w:ascii="Times New Roman" w:eastAsia="Times New Roman" w:hAnsi="Times New Roman" w:cs="Times New Roman"/>
        </w:rPr>
        <w:t xml:space="preserve"> at </w:t>
      </w:r>
      <w:r w:rsidR="00AC472E">
        <w:rPr>
          <w:rFonts w:ascii="Times New Roman" w:eastAsia="Times New Roman" w:hAnsi="Times New Roman" w:cs="Times New Roman"/>
        </w:rPr>
        <w:t>2</w:t>
      </w:r>
      <w:r w:rsidRPr="00FD4205">
        <w:rPr>
          <w:rFonts w:ascii="Times New Roman" w:eastAsia="Times New Roman" w:hAnsi="Times New Roman" w:cs="Times New Roman"/>
        </w:rPr>
        <w:t>:00</w:t>
      </w:r>
      <w:r w:rsidR="00363785" w:rsidRPr="00FD4205">
        <w:rPr>
          <w:rFonts w:ascii="Times New Roman" w:eastAsia="Times New Roman" w:hAnsi="Times New Roman" w:cs="Times New Roman"/>
        </w:rPr>
        <w:t xml:space="preserve"> </w:t>
      </w:r>
      <w:r w:rsidR="00AC472E">
        <w:rPr>
          <w:rFonts w:ascii="Times New Roman" w:eastAsia="Times New Roman" w:hAnsi="Times New Roman" w:cs="Times New Roman"/>
        </w:rPr>
        <w:t>P</w:t>
      </w:r>
      <w:r w:rsidR="00363785" w:rsidRPr="00FD4205">
        <w:rPr>
          <w:rFonts w:ascii="Times New Roman" w:eastAsia="Times New Roman" w:hAnsi="Times New Roman" w:cs="Times New Roman"/>
        </w:rPr>
        <w:t>M</w:t>
      </w:r>
      <w:bookmarkEnd w:id="1"/>
    </w:p>
    <w:p w14:paraId="72EE873E" w14:textId="240AC725" w:rsidR="003D7564" w:rsidRPr="00FD4205" w:rsidRDefault="003E03D2" w:rsidP="00827BF9">
      <w:pPr>
        <w:spacing w:after="0" w:line="18" w:lineRule="atLeast"/>
        <w:jc w:val="center"/>
        <w:rPr>
          <w:rFonts w:ascii="Times New Roman" w:eastAsia="Times New Roman" w:hAnsi="Times New Roman" w:cs="Times New Roman"/>
        </w:rPr>
      </w:pPr>
      <w:r w:rsidRPr="00FD4205">
        <w:rPr>
          <w:rFonts w:ascii="Times New Roman" w:eastAsia="Times New Roman" w:hAnsi="Times New Roman" w:cs="Times New Roman"/>
        </w:rPr>
        <w:t>Victory Building Conference Room, Suite 275, Little Rock, AR 72201</w:t>
      </w:r>
    </w:p>
    <w:p w14:paraId="220E6C1D" w14:textId="5B60B0B3" w:rsidR="003E03D2" w:rsidRDefault="003E03D2" w:rsidP="00827BF9">
      <w:pPr>
        <w:spacing w:after="0" w:line="18" w:lineRule="atLeast"/>
        <w:rPr>
          <w:rFonts w:ascii="Times New Roman" w:eastAsia="Times New Roman" w:hAnsi="Times New Roman" w:cs="Times New Roman"/>
        </w:rPr>
      </w:pPr>
    </w:p>
    <w:p w14:paraId="2767B226" w14:textId="77777777" w:rsidR="00FD4205" w:rsidRPr="003E03D2" w:rsidRDefault="00FD4205" w:rsidP="00827BF9">
      <w:pPr>
        <w:spacing w:after="0" w:line="18" w:lineRule="atLeast"/>
        <w:rPr>
          <w:rFonts w:ascii="Times New Roman" w:eastAsia="Times New Roman" w:hAnsi="Times New Roman" w:cs="Times New Roman"/>
        </w:rPr>
      </w:pPr>
    </w:p>
    <w:p w14:paraId="1E565DE4" w14:textId="00151DA4" w:rsidR="003E03D2" w:rsidRPr="00A24B6E" w:rsidRDefault="20948B12" w:rsidP="00827BF9">
      <w:pPr>
        <w:spacing w:after="0" w:line="18" w:lineRule="atLeast"/>
        <w:rPr>
          <w:rFonts w:ascii="Times New Roman" w:eastAsia="Times New Roman" w:hAnsi="Times New Roman" w:cs="Times New Roman"/>
        </w:rPr>
      </w:pPr>
      <w:r w:rsidRPr="00A24B6E">
        <w:rPr>
          <w:rFonts w:ascii="Times New Roman" w:eastAsia="Times New Roman" w:hAnsi="Times New Roman" w:cs="Times New Roman"/>
        </w:rPr>
        <w:t xml:space="preserve">A meeting of the </w:t>
      </w:r>
      <w:bookmarkStart w:id="2" w:name="_Hlk86063832"/>
      <w:r w:rsidRPr="00A24B6E">
        <w:rPr>
          <w:rFonts w:ascii="Times New Roman" w:eastAsia="Times New Roman" w:hAnsi="Times New Roman" w:cs="Times New Roman"/>
        </w:rPr>
        <w:t xml:space="preserve">Arkansas Section 529 Plan Review Committee </w:t>
      </w:r>
      <w:bookmarkEnd w:id="2"/>
      <w:r w:rsidRPr="00A24B6E">
        <w:rPr>
          <w:rFonts w:ascii="Times New Roman" w:eastAsia="Times New Roman" w:hAnsi="Times New Roman" w:cs="Times New Roman"/>
        </w:rPr>
        <w:t xml:space="preserve">(“Committee”) was held on </w:t>
      </w:r>
      <w:r w:rsidR="009D0143" w:rsidRPr="00A24B6E">
        <w:rPr>
          <w:rFonts w:ascii="Times New Roman" w:eastAsia="Times New Roman" w:hAnsi="Times New Roman" w:cs="Times New Roman"/>
        </w:rPr>
        <w:t xml:space="preserve">Tuesday, </w:t>
      </w:r>
      <w:r w:rsidR="00333932" w:rsidRPr="00A24B6E">
        <w:rPr>
          <w:rFonts w:ascii="Times New Roman" w:eastAsia="Times New Roman" w:hAnsi="Times New Roman" w:cs="Times New Roman"/>
        </w:rPr>
        <w:t>November 16, 2021, at 2:00 PM</w:t>
      </w:r>
      <w:r w:rsidR="005430F1" w:rsidRPr="00A24B6E">
        <w:rPr>
          <w:rFonts w:ascii="Times New Roman" w:eastAsia="Times New Roman" w:hAnsi="Times New Roman" w:cs="Times New Roman"/>
        </w:rPr>
        <w:t xml:space="preserve"> </w:t>
      </w:r>
      <w:r w:rsidRPr="00A24B6E">
        <w:rPr>
          <w:rFonts w:ascii="Times New Roman" w:eastAsia="Times New Roman" w:hAnsi="Times New Roman" w:cs="Times New Roman"/>
        </w:rPr>
        <w:t>in the Victory Building Conference Room, Suite 275</w:t>
      </w:r>
      <w:r w:rsidR="007F6714" w:rsidRPr="00A24B6E">
        <w:rPr>
          <w:rFonts w:ascii="Times New Roman" w:hAnsi="Times New Roman" w:cs="Times New Roman"/>
        </w:rPr>
        <w:t xml:space="preserve"> and via Zoom virtual meeting</w:t>
      </w:r>
      <w:r w:rsidRPr="00A24B6E">
        <w:rPr>
          <w:rFonts w:ascii="Times New Roman" w:eastAsia="Times New Roman" w:hAnsi="Times New Roman" w:cs="Times New Roman"/>
        </w:rPr>
        <w:t xml:space="preserve">. Present at the meeting were </w:t>
      </w:r>
      <w:r w:rsidR="009469C9" w:rsidRPr="00A24B6E">
        <w:rPr>
          <w:rFonts w:ascii="Times New Roman" w:eastAsia="Times New Roman" w:hAnsi="Times New Roman" w:cs="Times New Roman"/>
        </w:rPr>
        <w:t xml:space="preserve">Grant Wallace, Chief Deputy Treasurer as proxy for </w:t>
      </w:r>
      <w:r w:rsidR="00736692" w:rsidRPr="00A24B6E">
        <w:rPr>
          <w:rFonts w:ascii="Times New Roman" w:eastAsia="Times New Roman" w:hAnsi="Times New Roman" w:cs="Times New Roman"/>
        </w:rPr>
        <w:t>Treasurer of State Dennis Milligan</w:t>
      </w:r>
      <w:r w:rsidRPr="00A24B6E">
        <w:rPr>
          <w:rFonts w:ascii="Times New Roman" w:eastAsia="Times New Roman" w:hAnsi="Times New Roman" w:cs="Times New Roman"/>
        </w:rPr>
        <w:t>; C</w:t>
      </w:r>
      <w:r w:rsidR="00333932" w:rsidRPr="00A24B6E">
        <w:rPr>
          <w:rFonts w:ascii="Times New Roman" w:eastAsia="Times New Roman" w:hAnsi="Times New Roman" w:cs="Times New Roman"/>
        </w:rPr>
        <w:t>urtis Carter</w:t>
      </w:r>
      <w:r w:rsidRPr="00A24B6E">
        <w:rPr>
          <w:rFonts w:ascii="Times New Roman" w:eastAsia="Times New Roman" w:hAnsi="Times New Roman" w:cs="Times New Roman"/>
        </w:rPr>
        <w:t xml:space="preserve">, </w:t>
      </w:r>
      <w:r w:rsidR="00333932" w:rsidRPr="00A24B6E">
        <w:rPr>
          <w:rFonts w:ascii="Times New Roman" w:eastAsia="Times New Roman" w:hAnsi="Times New Roman" w:cs="Times New Roman"/>
        </w:rPr>
        <w:t xml:space="preserve">serving as proxy for </w:t>
      </w:r>
      <w:r w:rsidRPr="00A24B6E">
        <w:rPr>
          <w:rFonts w:ascii="Times New Roman" w:eastAsia="Times New Roman" w:hAnsi="Times New Roman" w:cs="Times New Roman"/>
        </w:rPr>
        <w:t xml:space="preserve">the Arkansas Teacher Retirement System; </w:t>
      </w:r>
      <w:r w:rsidR="00FA162D" w:rsidRPr="00A24B6E">
        <w:rPr>
          <w:rFonts w:ascii="Times New Roman" w:eastAsia="Times New Roman" w:hAnsi="Times New Roman" w:cs="Times New Roman"/>
        </w:rPr>
        <w:t>Alisha Lewis</w:t>
      </w:r>
      <w:r w:rsidRPr="00A24B6E">
        <w:rPr>
          <w:rFonts w:ascii="Times New Roman" w:eastAsia="Times New Roman" w:hAnsi="Times New Roman" w:cs="Times New Roman"/>
        </w:rPr>
        <w:t xml:space="preserve">, </w:t>
      </w:r>
      <w:r w:rsidR="00FA162D" w:rsidRPr="00A24B6E">
        <w:rPr>
          <w:rFonts w:ascii="Times New Roman" w:eastAsia="Times New Roman" w:hAnsi="Times New Roman" w:cs="Times New Roman"/>
        </w:rPr>
        <w:t>serving as proxy for</w:t>
      </w:r>
      <w:r w:rsidRPr="00A24B6E">
        <w:rPr>
          <w:rFonts w:ascii="Times New Roman" w:eastAsia="Times New Roman" w:hAnsi="Times New Roman" w:cs="Times New Roman"/>
        </w:rPr>
        <w:t xml:space="preserve"> Arkansas Department of Higher Education; </w:t>
      </w:r>
      <w:r w:rsidR="007F6714" w:rsidRPr="00A24B6E">
        <w:rPr>
          <w:rFonts w:ascii="Times New Roman" w:hAnsi="Times New Roman" w:cs="Times New Roman"/>
        </w:rPr>
        <w:t xml:space="preserve">Fran Jansen, Director of 529 Programs and Financial Education; </w:t>
      </w:r>
      <w:r w:rsidRPr="00A24B6E">
        <w:rPr>
          <w:rFonts w:ascii="Times New Roman" w:eastAsia="Times New Roman" w:hAnsi="Times New Roman" w:cs="Times New Roman"/>
          <w:color w:val="000000" w:themeColor="text1"/>
        </w:rPr>
        <w:t xml:space="preserve">Chris Scott, </w:t>
      </w:r>
      <w:r w:rsidR="000C5D32" w:rsidRPr="00A24B6E">
        <w:rPr>
          <w:rFonts w:ascii="Times New Roman" w:eastAsia="Times New Roman" w:hAnsi="Times New Roman" w:cs="Times New Roman"/>
          <w:color w:val="000000" w:themeColor="text1"/>
        </w:rPr>
        <w:t xml:space="preserve">Manager, </w:t>
      </w:r>
      <w:r w:rsidRPr="00A24B6E">
        <w:rPr>
          <w:rFonts w:ascii="Times New Roman" w:eastAsia="Times New Roman" w:hAnsi="Times New Roman" w:cs="Times New Roman"/>
          <w:color w:val="000000" w:themeColor="text1"/>
        </w:rPr>
        <w:t xml:space="preserve">AR 529 </w:t>
      </w:r>
      <w:r w:rsidR="000C5D32" w:rsidRPr="00A24B6E">
        <w:rPr>
          <w:rFonts w:ascii="Times New Roman" w:eastAsia="Times New Roman" w:hAnsi="Times New Roman" w:cs="Times New Roman"/>
          <w:color w:val="000000" w:themeColor="text1"/>
        </w:rPr>
        <w:t>Programs;</w:t>
      </w:r>
      <w:r w:rsidRPr="00A24B6E">
        <w:rPr>
          <w:rFonts w:ascii="Times New Roman" w:eastAsia="Times New Roman" w:hAnsi="Times New Roman" w:cs="Times New Roman"/>
        </w:rPr>
        <w:t xml:space="preserve"> Stacy Peterson, Communications Director for the State Treasurer’s office; Dave Ponder with Ascensus College Savings; John Peace with Dover Dixon Horne; </w:t>
      </w:r>
      <w:r w:rsidRPr="00A24B6E">
        <w:rPr>
          <w:rFonts w:ascii="Times New Roman" w:eastAsia="Times New Roman" w:hAnsi="Times New Roman" w:cs="Times New Roman"/>
          <w:color w:val="000000" w:themeColor="text1"/>
        </w:rPr>
        <w:t>John Park with BlackRock</w:t>
      </w:r>
      <w:r w:rsidR="002010CE" w:rsidRPr="00A24B6E">
        <w:rPr>
          <w:rFonts w:ascii="Times New Roman" w:eastAsia="Times New Roman" w:hAnsi="Times New Roman" w:cs="Times New Roman"/>
          <w:color w:val="000000" w:themeColor="text1"/>
        </w:rPr>
        <w:t>;</w:t>
      </w:r>
      <w:r w:rsidR="00D349D1" w:rsidRPr="00A24B6E">
        <w:rPr>
          <w:rFonts w:ascii="Times New Roman" w:eastAsia="Times New Roman" w:hAnsi="Times New Roman" w:cs="Times New Roman"/>
          <w:color w:val="000000" w:themeColor="text1"/>
        </w:rPr>
        <w:t xml:space="preserve"> </w:t>
      </w:r>
      <w:r w:rsidR="0048251C" w:rsidRPr="00A24B6E">
        <w:rPr>
          <w:rFonts w:ascii="Times New Roman" w:eastAsia="Times New Roman" w:hAnsi="Times New Roman" w:cs="Times New Roman"/>
          <w:color w:val="000000" w:themeColor="text1"/>
        </w:rPr>
        <w:t xml:space="preserve">and </w:t>
      </w:r>
      <w:r w:rsidR="00D349D1" w:rsidRPr="00A24B6E">
        <w:rPr>
          <w:rFonts w:ascii="Times New Roman" w:eastAsia="Times New Roman" w:hAnsi="Times New Roman" w:cs="Times New Roman"/>
          <w:color w:val="000000" w:themeColor="text1"/>
        </w:rPr>
        <w:t>Julia Ward with Vanguard</w:t>
      </w:r>
      <w:r w:rsidR="0048251C" w:rsidRPr="00A24B6E">
        <w:rPr>
          <w:rFonts w:ascii="Times New Roman" w:eastAsia="Times New Roman" w:hAnsi="Times New Roman" w:cs="Times New Roman"/>
          <w:color w:val="000000" w:themeColor="text1"/>
        </w:rPr>
        <w:t>.</w:t>
      </w:r>
    </w:p>
    <w:p w14:paraId="725CC6FF" w14:textId="77777777" w:rsidR="003E03D2" w:rsidRPr="00A24B6E" w:rsidRDefault="003E03D2" w:rsidP="00827BF9">
      <w:pPr>
        <w:spacing w:after="0" w:line="18" w:lineRule="atLeast"/>
        <w:rPr>
          <w:rFonts w:ascii="Times New Roman" w:eastAsia="Times New Roman" w:hAnsi="Times New Roman" w:cs="Times New Roman"/>
        </w:rPr>
      </w:pPr>
    </w:p>
    <w:p w14:paraId="2CB30E5E" w14:textId="424A473F" w:rsidR="008D612A" w:rsidRPr="00A24B6E" w:rsidRDefault="009469C9" w:rsidP="00827BF9">
      <w:pPr>
        <w:spacing w:line="18" w:lineRule="atLeast"/>
        <w:rPr>
          <w:rFonts w:ascii="Times New Roman" w:hAnsi="Times New Roman" w:cs="Times New Roman"/>
        </w:rPr>
      </w:pPr>
      <w:r w:rsidRPr="00A24B6E">
        <w:rPr>
          <w:rFonts w:ascii="Times New Roman" w:eastAsia="Times New Roman" w:hAnsi="Times New Roman" w:cs="Times New Roman"/>
        </w:rPr>
        <w:t>Grant Wallace</w:t>
      </w:r>
      <w:r w:rsidR="0048251C" w:rsidRPr="00A24B6E">
        <w:rPr>
          <w:rFonts w:ascii="Times New Roman" w:eastAsia="Times New Roman" w:hAnsi="Times New Roman" w:cs="Times New Roman"/>
        </w:rPr>
        <w:t xml:space="preserve"> </w:t>
      </w:r>
      <w:r w:rsidR="20948B12" w:rsidRPr="00A24B6E">
        <w:rPr>
          <w:rFonts w:ascii="Times New Roman" w:eastAsia="Times New Roman" w:hAnsi="Times New Roman" w:cs="Times New Roman"/>
        </w:rPr>
        <w:t xml:space="preserve">called the meeting to order at </w:t>
      </w:r>
      <w:r w:rsidRPr="00A24B6E">
        <w:rPr>
          <w:rFonts w:ascii="Times New Roman" w:eastAsia="Times New Roman" w:hAnsi="Times New Roman" w:cs="Times New Roman"/>
        </w:rPr>
        <w:t>2:04 PM</w:t>
      </w:r>
      <w:r w:rsidR="00363785" w:rsidRPr="00A24B6E">
        <w:rPr>
          <w:rFonts w:ascii="Times New Roman" w:eastAsia="Times New Roman" w:hAnsi="Times New Roman" w:cs="Times New Roman"/>
        </w:rPr>
        <w:t>.</w:t>
      </w:r>
      <w:r w:rsidR="20948B12" w:rsidRPr="00A24B6E">
        <w:rPr>
          <w:rFonts w:ascii="Times New Roman" w:eastAsia="Times New Roman" w:hAnsi="Times New Roman" w:cs="Times New Roman"/>
        </w:rPr>
        <w:t xml:space="preserve"> </w:t>
      </w:r>
    </w:p>
    <w:p w14:paraId="6C4B164D" w14:textId="2B8D7984" w:rsidR="003E03D2" w:rsidRDefault="009469C9"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Grant </w:t>
      </w:r>
      <w:r w:rsidR="008D612A" w:rsidRPr="00811F94">
        <w:rPr>
          <w:rFonts w:ascii="Times New Roman" w:eastAsia="Times New Roman" w:hAnsi="Times New Roman" w:cs="Times New Roman"/>
        </w:rPr>
        <w:t>then</w:t>
      </w:r>
      <w:r w:rsidR="20948B12" w:rsidRPr="00811F94">
        <w:rPr>
          <w:rFonts w:ascii="Times New Roman" w:eastAsia="Times New Roman" w:hAnsi="Times New Roman" w:cs="Times New Roman"/>
        </w:rPr>
        <w:t xml:space="preserve"> asked for a motion to approve the minutes of the </w:t>
      </w:r>
      <w:r>
        <w:rPr>
          <w:rFonts w:ascii="Times New Roman" w:eastAsia="Times New Roman" w:hAnsi="Times New Roman" w:cs="Times New Roman"/>
        </w:rPr>
        <w:t>August 31</w:t>
      </w:r>
      <w:r w:rsidR="007F6714" w:rsidRPr="00811F94">
        <w:rPr>
          <w:rFonts w:ascii="Times New Roman" w:eastAsia="Times New Roman" w:hAnsi="Times New Roman" w:cs="Times New Roman"/>
        </w:rPr>
        <w:t xml:space="preserve">, </w:t>
      </w:r>
      <w:r w:rsidR="004B2656" w:rsidRPr="00811F94">
        <w:rPr>
          <w:rFonts w:ascii="Times New Roman" w:eastAsia="Times New Roman" w:hAnsi="Times New Roman" w:cs="Times New Roman"/>
        </w:rPr>
        <w:t>2021,</w:t>
      </w:r>
      <w:r w:rsidR="004B2656">
        <w:rPr>
          <w:rFonts w:ascii="Times New Roman" w:eastAsia="Times New Roman" w:hAnsi="Times New Roman" w:cs="Times New Roman"/>
        </w:rPr>
        <w:t xml:space="preserve"> m</w:t>
      </w:r>
      <w:r w:rsidR="20948B12" w:rsidRPr="00811F94">
        <w:rPr>
          <w:rFonts w:ascii="Times New Roman" w:eastAsia="Times New Roman" w:hAnsi="Times New Roman" w:cs="Times New Roman"/>
        </w:rPr>
        <w:t>eeting.</w:t>
      </w:r>
      <w:r w:rsidR="00252F20" w:rsidRPr="00811F94">
        <w:rPr>
          <w:rFonts w:ascii="Times New Roman" w:eastAsia="Times New Roman" w:hAnsi="Times New Roman" w:cs="Times New Roman"/>
        </w:rPr>
        <w:t xml:space="preserve"> </w:t>
      </w:r>
      <w:r>
        <w:rPr>
          <w:rFonts w:ascii="Times New Roman" w:hAnsi="Times New Roman" w:cs="Times New Roman"/>
        </w:rPr>
        <w:t>Alisha Lewis</w:t>
      </w:r>
      <w:r w:rsidR="20948B12" w:rsidRPr="00811F94">
        <w:rPr>
          <w:rFonts w:ascii="Times New Roman" w:eastAsia="Times New Roman" w:hAnsi="Times New Roman" w:cs="Times New Roman"/>
        </w:rPr>
        <w:t xml:space="preserve"> moved </w:t>
      </w:r>
      <w:r w:rsidR="00791B03" w:rsidRPr="00811F94">
        <w:rPr>
          <w:rFonts w:ascii="Times New Roman" w:eastAsia="Times New Roman" w:hAnsi="Times New Roman" w:cs="Times New Roman"/>
        </w:rPr>
        <w:t xml:space="preserve">for </w:t>
      </w:r>
      <w:r w:rsidR="20948B12" w:rsidRPr="00811F94">
        <w:rPr>
          <w:rFonts w:ascii="Times New Roman" w:eastAsia="Times New Roman" w:hAnsi="Times New Roman" w:cs="Times New Roman"/>
        </w:rPr>
        <w:t>approv</w:t>
      </w:r>
      <w:r w:rsidR="00791B03" w:rsidRPr="00811F94">
        <w:rPr>
          <w:rFonts w:ascii="Times New Roman" w:eastAsia="Times New Roman" w:hAnsi="Times New Roman" w:cs="Times New Roman"/>
        </w:rPr>
        <w:t>al</w:t>
      </w:r>
      <w:r w:rsidR="00B843A0">
        <w:rPr>
          <w:rFonts w:ascii="Times New Roman" w:eastAsia="Times New Roman" w:hAnsi="Times New Roman" w:cs="Times New Roman"/>
        </w:rPr>
        <w:t>,</w:t>
      </w:r>
      <w:r w:rsidR="20948B12" w:rsidRPr="00811F94">
        <w:rPr>
          <w:rFonts w:ascii="Times New Roman" w:eastAsia="Times New Roman" w:hAnsi="Times New Roman" w:cs="Times New Roman"/>
        </w:rPr>
        <w:t xml:space="preserve"> </w:t>
      </w:r>
      <w:r>
        <w:rPr>
          <w:rFonts w:ascii="Times New Roman" w:eastAsia="Times New Roman" w:hAnsi="Times New Roman" w:cs="Times New Roman"/>
        </w:rPr>
        <w:t>Curtis Carter</w:t>
      </w:r>
      <w:r w:rsidR="00736692" w:rsidRPr="00811F94">
        <w:rPr>
          <w:rFonts w:ascii="Times New Roman" w:eastAsia="Times New Roman" w:hAnsi="Times New Roman" w:cs="Times New Roman"/>
        </w:rPr>
        <w:t xml:space="preserve"> </w:t>
      </w:r>
      <w:r w:rsidR="20948B12" w:rsidRPr="00811F94">
        <w:rPr>
          <w:rFonts w:ascii="Times New Roman" w:eastAsia="Times New Roman" w:hAnsi="Times New Roman" w:cs="Times New Roman"/>
        </w:rPr>
        <w:t xml:space="preserve">seconded the </w:t>
      </w:r>
      <w:r w:rsidRPr="00811F94">
        <w:rPr>
          <w:rFonts w:ascii="Times New Roman" w:eastAsia="Times New Roman" w:hAnsi="Times New Roman" w:cs="Times New Roman"/>
        </w:rPr>
        <w:t>motion,</w:t>
      </w:r>
      <w:r w:rsidR="20948B12" w:rsidRPr="00811F94">
        <w:rPr>
          <w:rFonts w:ascii="Times New Roman" w:eastAsia="Times New Roman" w:hAnsi="Times New Roman" w:cs="Times New Roman"/>
        </w:rPr>
        <w:t xml:space="preserve"> and the minutes were approved.</w:t>
      </w:r>
      <w:r w:rsidR="20948B12" w:rsidRPr="20948B12">
        <w:rPr>
          <w:rFonts w:ascii="Times New Roman" w:eastAsia="Times New Roman" w:hAnsi="Times New Roman" w:cs="Times New Roman"/>
        </w:rPr>
        <w:t xml:space="preserve"> </w:t>
      </w:r>
    </w:p>
    <w:p w14:paraId="461C16C7" w14:textId="3EA2AC01" w:rsidR="00FA162D" w:rsidRDefault="00FA162D" w:rsidP="00827BF9">
      <w:pPr>
        <w:spacing w:after="0" w:line="18" w:lineRule="atLeast"/>
        <w:rPr>
          <w:rFonts w:ascii="Times New Roman" w:eastAsia="Times New Roman" w:hAnsi="Times New Roman" w:cs="Times New Roman"/>
        </w:rPr>
      </w:pPr>
    </w:p>
    <w:p w14:paraId="55225AA4" w14:textId="7B4A2B23" w:rsidR="00D57896" w:rsidRDefault="00FA162D" w:rsidP="00827BF9">
      <w:pPr>
        <w:spacing w:after="0" w:line="18" w:lineRule="atLeast"/>
        <w:rPr>
          <w:rFonts w:ascii="Times New Roman" w:eastAsia="Times New Roman" w:hAnsi="Times New Roman" w:cs="Times New Roman"/>
        </w:rPr>
      </w:pPr>
      <w:r w:rsidRPr="00B175C6">
        <w:rPr>
          <w:rFonts w:ascii="Times New Roman" w:eastAsia="Times New Roman" w:hAnsi="Times New Roman" w:cs="Times New Roman"/>
        </w:rPr>
        <w:t>Fran Jansen</w:t>
      </w:r>
      <w:r w:rsidR="004848E0">
        <w:rPr>
          <w:rFonts w:ascii="Times New Roman" w:eastAsia="Times New Roman" w:hAnsi="Times New Roman" w:cs="Times New Roman"/>
        </w:rPr>
        <w:t xml:space="preserve"> </w:t>
      </w:r>
      <w:r w:rsidRPr="00B175C6">
        <w:rPr>
          <w:rFonts w:ascii="Times New Roman" w:eastAsia="Times New Roman" w:hAnsi="Times New Roman" w:cs="Times New Roman"/>
        </w:rPr>
        <w:t xml:space="preserve">gave </w:t>
      </w:r>
      <w:r w:rsidR="004453CC">
        <w:rPr>
          <w:rFonts w:ascii="Times New Roman" w:eastAsia="Times New Roman" w:hAnsi="Times New Roman" w:cs="Times New Roman"/>
        </w:rPr>
        <w:t>the</w:t>
      </w:r>
      <w:r w:rsidR="008F2BB3">
        <w:rPr>
          <w:rFonts w:ascii="Times New Roman" w:eastAsia="Times New Roman" w:hAnsi="Times New Roman" w:cs="Times New Roman"/>
        </w:rPr>
        <w:t xml:space="preserve"> </w:t>
      </w:r>
      <w:r w:rsidRPr="00B175C6">
        <w:rPr>
          <w:rFonts w:ascii="Times New Roman" w:eastAsia="Times New Roman" w:hAnsi="Times New Roman" w:cs="Times New Roman"/>
        </w:rPr>
        <w:t>director’s report</w:t>
      </w:r>
      <w:r w:rsidR="00EA65F3">
        <w:rPr>
          <w:rFonts w:ascii="Times New Roman" w:eastAsia="Times New Roman" w:hAnsi="Times New Roman" w:cs="Times New Roman"/>
        </w:rPr>
        <w:t xml:space="preserve">. </w:t>
      </w:r>
      <w:r w:rsidR="00F96534">
        <w:rPr>
          <w:rFonts w:ascii="Times New Roman" w:eastAsia="Times New Roman" w:hAnsi="Times New Roman" w:cs="Times New Roman"/>
        </w:rPr>
        <w:t>She</w:t>
      </w:r>
      <w:r w:rsidR="00A80E48">
        <w:rPr>
          <w:rFonts w:ascii="Times New Roman" w:eastAsia="Times New Roman" w:hAnsi="Times New Roman" w:cs="Times New Roman"/>
        </w:rPr>
        <w:t xml:space="preserve"> </w:t>
      </w:r>
      <w:r w:rsidR="00F10EA4">
        <w:rPr>
          <w:rFonts w:ascii="Times New Roman" w:eastAsia="Times New Roman" w:hAnsi="Times New Roman" w:cs="Times New Roman"/>
        </w:rPr>
        <w:t>highlight</w:t>
      </w:r>
      <w:r w:rsidR="00EA65F3">
        <w:rPr>
          <w:rFonts w:ascii="Times New Roman" w:eastAsia="Times New Roman" w:hAnsi="Times New Roman" w:cs="Times New Roman"/>
        </w:rPr>
        <w:t>ed</w:t>
      </w:r>
      <w:r w:rsidR="00F10EA4">
        <w:rPr>
          <w:rFonts w:ascii="Times New Roman" w:eastAsia="Times New Roman" w:hAnsi="Times New Roman" w:cs="Times New Roman"/>
        </w:rPr>
        <w:t xml:space="preserve"> </w:t>
      </w:r>
      <w:r w:rsidR="00D57896">
        <w:rPr>
          <w:rFonts w:ascii="Times New Roman" w:eastAsia="Times New Roman" w:hAnsi="Times New Roman" w:cs="Times New Roman"/>
        </w:rPr>
        <w:t xml:space="preserve">attendance at </w:t>
      </w:r>
      <w:r w:rsidR="00C558AD">
        <w:rPr>
          <w:rFonts w:ascii="Times New Roman" w:eastAsia="Times New Roman" w:hAnsi="Times New Roman" w:cs="Times New Roman"/>
        </w:rPr>
        <w:t>state employees</w:t>
      </w:r>
      <w:r w:rsidR="0079530C">
        <w:rPr>
          <w:rFonts w:ascii="Times New Roman" w:eastAsia="Times New Roman" w:hAnsi="Times New Roman" w:cs="Times New Roman"/>
        </w:rPr>
        <w:t>’</w:t>
      </w:r>
      <w:r w:rsidR="00C558AD">
        <w:rPr>
          <w:rFonts w:ascii="Times New Roman" w:eastAsia="Times New Roman" w:hAnsi="Times New Roman" w:cs="Times New Roman"/>
        </w:rPr>
        <w:t xml:space="preserve"> </w:t>
      </w:r>
      <w:r w:rsidR="00D57896">
        <w:rPr>
          <w:rFonts w:ascii="Times New Roman" w:eastAsia="Times New Roman" w:hAnsi="Times New Roman" w:cs="Times New Roman"/>
        </w:rPr>
        <w:t>benefits fairs during the open enrollment period</w:t>
      </w:r>
      <w:r w:rsidR="00C558AD">
        <w:rPr>
          <w:rFonts w:ascii="Times New Roman" w:eastAsia="Times New Roman" w:hAnsi="Times New Roman" w:cs="Times New Roman"/>
        </w:rPr>
        <w:t>;</w:t>
      </w:r>
      <w:r w:rsidR="00D57896">
        <w:rPr>
          <w:rFonts w:ascii="Times New Roman" w:eastAsia="Times New Roman" w:hAnsi="Times New Roman" w:cs="Times New Roman"/>
        </w:rPr>
        <w:t xml:space="preserve"> a meeting with the director of human resources at a hospitality group </w:t>
      </w:r>
      <w:r w:rsidR="00C558AD">
        <w:rPr>
          <w:rFonts w:ascii="Times New Roman" w:eastAsia="Times New Roman" w:hAnsi="Times New Roman" w:cs="Times New Roman"/>
        </w:rPr>
        <w:t>representing</w:t>
      </w:r>
      <w:r w:rsidR="00D57896">
        <w:rPr>
          <w:rFonts w:ascii="Times New Roman" w:eastAsia="Times New Roman" w:hAnsi="Times New Roman" w:cs="Times New Roman"/>
        </w:rPr>
        <w:t xml:space="preserve"> several restaurants in northwest Arkansas</w:t>
      </w:r>
      <w:r w:rsidR="00C558AD">
        <w:rPr>
          <w:rFonts w:ascii="Times New Roman" w:eastAsia="Times New Roman" w:hAnsi="Times New Roman" w:cs="Times New Roman"/>
        </w:rPr>
        <w:t>;</w:t>
      </w:r>
      <w:r w:rsidR="00D57896">
        <w:rPr>
          <w:rFonts w:ascii="Times New Roman" w:eastAsia="Times New Roman" w:hAnsi="Times New Roman" w:cs="Times New Roman"/>
        </w:rPr>
        <w:t xml:space="preserve"> </w:t>
      </w:r>
      <w:r w:rsidR="0022528B">
        <w:rPr>
          <w:rFonts w:ascii="Times New Roman" w:eastAsia="Times New Roman" w:hAnsi="Times New Roman" w:cs="Times New Roman"/>
        </w:rPr>
        <w:t xml:space="preserve">a strategic plan beginning in 2022 to initiate conversations with HR directors </w:t>
      </w:r>
      <w:r w:rsidR="00C558AD">
        <w:rPr>
          <w:rFonts w:ascii="Times New Roman" w:eastAsia="Times New Roman" w:hAnsi="Times New Roman" w:cs="Times New Roman"/>
        </w:rPr>
        <w:t>at</w:t>
      </w:r>
      <w:r w:rsidR="0022528B">
        <w:rPr>
          <w:rFonts w:ascii="Times New Roman" w:eastAsia="Times New Roman" w:hAnsi="Times New Roman" w:cs="Times New Roman"/>
        </w:rPr>
        <w:t xml:space="preserve"> state agencies to raise awareness of</w:t>
      </w:r>
      <w:r w:rsidR="00C558AD">
        <w:rPr>
          <w:rFonts w:ascii="Times New Roman" w:eastAsia="Times New Roman" w:hAnsi="Times New Roman" w:cs="Times New Roman"/>
        </w:rPr>
        <w:t xml:space="preserve"> 529</w:t>
      </w:r>
      <w:r w:rsidR="0022528B">
        <w:rPr>
          <w:rFonts w:ascii="Times New Roman" w:eastAsia="Times New Roman" w:hAnsi="Times New Roman" w:cs="Times New Roman"/>
        </w:rPr>
        <w:t xml:space="preserve"> payroll direct deposit</w:t>
      </w:r>
      <w:r w:rsidR="00C558AD">
        <w:rPr>
          <w:rFonts w:ascii="Times New Roman" w:eastAsia="Times New Roman" w:hAnsi="Times New Roman" w:cs="Times New Roman"/>
        </w:rPr>
        <w:t>; and</w:t>
      </w:r>
      <w:r w:rsidR="0022528B">
        <w:rPr>
          <w:rFonts w:ascii="Times New Roman" w:eastAsia="Times New Roman" w:hAnsi="Times New Roman" w:cs="Times New Roman"/>
        </w:rPr>
        <w:t xml:space="preserve"> a similar </w:t>
      </w:r>
      <w:r w:rsidR="0079530C">
        <w:rPr>
          <w:rFonts w:ascii="Times New Roman" w:eastAsia="Times New Roman" w:hAnsi="Times New Roman" w:cs="Times New Roman"/>
        </w:rPr>
        <w:t xml:space="preserve">awareness </w:t>
      </w:r>
      <w:r w:rsidR="0022528B">
        <w:rPr>
          <w:rFonts w:ascii="Times New Roman" w:eastAsia="Times New Roman" w:hAnsi="Times New Roman" w:cs="Times New Roman"/>
        </w:rPr>
        <w:t>plan for</w:t>
      </w:r>
      <w:r w:rsidR="0079530C">
        <w:rPr>
          <w:rFonts w:ascii="Times New Roman" w:eastAsia="Times New Roman" w:hAnsi="Times New Roman" w:cs="Times New Roman"/>
        </w:rPr>
        <w:t xml:space="preserve"> Arkansas</w:t>
      </w:r>
      <w:r w:rsidR="0022528B">
        <w:rPr>
          <w:rFonts w:ascii="Times New Roman" w:eastAsia="Times New Roman" w:hAnsi="Times New Roman" w:cs="Times New Roman"/>
        </w:rPr>
        <w:t xml:space="preserve"> business</w:t>
      </w:r>
      <w:r w:rsidR="0079530C">
        <w:rPr>
          <w:rFonts w:ascii="Times New Roman" w:eastAsia="Times New Roman" w:hAnsi="Times New Roman" w:cs="Times New Roman"/>
        </w:rPr>
        <w:t>es</w:t>
      </w:r>
      <w:r w:rsidR="0022528B">
        <w:rPr>
          <w:rFonts w:ascii="Times New Roman" w:eastAsia="Times New Roman" w:hAnsi="Times New Roman" w:cs="Times New Roman"/>
        </w:rPr>
        <w:t>. She continued with an update on marketing</w:t>
      </w:r>
      <w:r w:rsidR="0079530C">
        <w:rPr>
          <w:rFonts w:ascii="Times New Roman" w:eastAsia="Times New Roman" w:hAnsi="Times New Roman" w:cs="Times New Roman"/>
        </w:rPr>
        <w:t xml:space="preserve"> efforts</w:t>
      </w:r>
      <w:r w:rsidR="0022528B">
        <w:rPr>
          <w:rFonts w:ascii="Times New Roman" w:eastAsia="Times New Roman" w:hAnsi="Times New Roman" w:cs="Times New Roman"/>
        </w:rPr>
        <w:t xml:space="preserve">, reporting that </w:t>
      </w:r>
      <w:r w:rsidR="0079530C">
        <w:rPr>
          <w:rFonts w:ascii="Times New Roman" w:eastAsia="Times New Roman" w:hAnsi="Times New Roman" w:cs="Times New Roman"/>
        </w:rPr>
        <w:t xml:space="preserve">messaging </w:t>
      </w:r>
      <w:r w:rsidR="00F96534">
        <w:rPr>
          <w:rFonts w:ascii="Times New Roman" w:eastAsia="Times New Roman" w:hAnsi="Times New Roman" w:cs="Times New Roman"/>
        </w:rPr>
        <w:t xml:space="preserve">during the holidays </w:t>
      </w:r>
      <w:r w:rsidR="0079530C">
        <w:rPr>
          <w:rFonts w:ascii="Times New Roman" w:eastAsia="Times New Roman" w:hAnsi="Times New Roman" w:cs="Times New Roman"/>
        </w:rPr>
        <w:t xml:space="preserve">will </w:t>
      </w:r>
      <w:r w:rsidR="0022528B">
        <w:rPr>
          <w:rFonts w:ascii="Times New Roman" w:eastAsia="Times New Roman" w:hAnsi="Times New Roman" w:cs="Times New Roman"/>
        </w:rPr>
        <w:t>focus on opening an Arkansas 529 account or contributing to an existing one</w:t>
      </w:r>
      <w:r w:rsidR="00F96534">
        <w:rPr>
          <w:rFonts w:ascii="Times New Roman" w:eastAsia="Times New Roman" w:hAnsi="Times New Roman" w:cs="Times New Roman"/>
        </w:rPr>
        <w:t>,</w:t>
      </w:r>
      <w:r w:rsidR="0049609B">
        <w:rPr>
          <w:rFonts w:ascii="Times New Roman" w:eastAsia="Times New Roman" w:hAnsi="Times New Roman" w:cs="Times New Roman"/>
        </w:rPr>
        <w:t xml:space="preserve"> </w:t>
      </w:r>
      <w:r w:rsidR="00F96534">
        <w:rPr>
          <w:rFonts w:ascii="Times New Roman" w:eastAsia="Times New Roman" w:hAnsi="Times New Roman" w:cs="Times New Roman"/>
        </w:rPr>
        <w:t>then</w:t>
      </w:r>
      <w:r w:rsidR="00F832E2">
        <w:rPr>
          <w:rFonts w:ascii="Times New Roman" w:eastAsia="Times New Roman" w:hAnsi="Times New Roman" w:cs="Times New Roman"/>
        </w:rPr>
        <w:t xml:space="preserve"> will shift to</w:t>
      </w:r>
      <w:r w:rsidR="0049609B">
        <w:rPr>
          <w:rFonts w:ascii="Times New Roman" w:eastAsia="Times New Roman" w:hAnsi="Times New Roman" w:cs="Times New Roman"/>
        </w:rPr>
        <w:t xml:space="preserve"> promoting</w:t>
      </w:r>
      <w:r w:rsidR="00F96534">
        <w:rPr>
          <w:rFonts w:ascii="Times New Roman" w:eastAsia="Times New Roman" w:hAnsi="Times New Roman" w:cs="Times New Roman"/>
        </w:rPr>
        <w:t xml:space="preserve"> end of year</w:t>
      </w:r>
      <w:r w:rsidR="00F832E2">
        <w:rPr>
          <w:rFonts w:ascii="Times New Roman" w:eastAsia="Times New Roman" w:hAnsi="Times New Roman" w:cs="Times New Roman"/>
        </w:rPr>
        <w:t xml:space="preserve"> tax benefits. </w:t>
      </w:r>
      <w:r w:rsidR="00C1761F">
        <w:rPr>
          <w:rFonts w:ascii="Times New Roman" w:eastAsia="Times New Roman" w:hAnsi="Times New Roman" w:cs="Times New Roman"/>
        </w:rPr>
        <w:t xml:space="preserve">She concluded by </w:t>
      </w:r>
      <w:r w:rsidR="0049609B">
        <w:rPr>
          <w:rFonts w:ascii="Times New Roman" w:eastAsia="Times New Roman" w:hAnsi="Times New Roman" w:cs="Times New Roman"/>
        </w:rPr>
        <w:t>reporting</w:t>
      </w:r>
      <w:r w:rsidR="00C1761F">
        <w:rPr>
          <w:rFonts w:ascii="Times New Roman" w:eastAsia="Times New Roman" w:hAnsi="Times New Roman" w:cs="Times New Roman"/>
        </w:rPr>
        <w:t xml:space="preserve"> that </w:t>
      </w:r>
      <w:r w:rsidR="0049609B">
        <w:rPr>
          <w:rFonts w:ascii="Times New Roman" w:eastAsia="Times New Roman" w:hAnsi="Times New Roman" w:cs="Times New Roman"/>
        </w:rPr>
        <w:t xml:space="preserve">our plan’s ranking did not change during Morningstar’s </w:t>
      </w:r>
      <w:r w:rsidR="00C1761F">
        <w:rPr>
          <w:rFonts w:ascii="Times New Roman" w:eastAsia="Times New Roman" w:hAnsi="Times New Roman" w:cs="Times New Roman"/>
        </w:rPr>
        <w:t xml:space="preserve">annual </w:t>
      </w:r>
      <w:r w:rsidR="0049609B">
        <w:rPr>
          <w:rFonts w:ascii="Times New Roman" w:eastAsia="Times New Roman" w:hAnsi="Times New Roman" w:cs="Times New Roman"/>
        </w:rPr>
        <w:t xml:space="preserve">529 plan </w:t>
      </w:r>
      <w:r w:rsidR="00C1761F">
        <w:rPr>
          <w:rFonts w:ascii="Times New Roman" w:eastAsia="Times New Roman" w:hAnsi="Times New Roman" w:cs="Times New Roman"/>
        </w:rPr>
        <w:t>revie</w:t>
      </w:r>
      <w:r w:rsidR="0049609B">
        <w:rPr>
          <w:rFonts w:ascii="Times New Roman" w:eastAsia="Times New Roman" w:hAnsi="Times New Roman" w:cs="Times New Roman"/>
        </w:rPr>
        <w:t>w.</w:t>
      </w:r>
      <w:r w:rsidR="00C1761F">
        <w:rPr>
          <w:rFonts w:ascii="Times New Roman" w:eastAsia="Times New Roman" w:hAnsi="Times New Roman" w:cs="Times New Roman"/>
        </w:rPr>
        <w:t xml:space="preserve"> </w:t>
      </w:r>
      <w:r w:rsidR="0049609B">
        <w:rPr>
          <w:rFonts w:ascii="Times New Roman" w:eastAsia="Times New Roman" w:hAnsi="Times New Roman" w:cs="Times New Roman"/>
        </w:rPr>
        <w:t xml:space="preserve">The </w:t>
      </w:r>
      <w:r w:rsidR="00C1761F">
        <w:rPr>
          <w:rFonts w:ascii="Times New Roman" w:eastAsia="Times New Roman" w:hAnsi="Times New Roman" w:cs="Times New Roman"/>
        </w:rPr>
        <w:t xml:space="preserve">Arkansas 529 </w:t>
      </w:r>
      <w:r w:rsidR="00AE33DC">
        <w:rPr>
          <w:rFonts w:ascii="Times New Roman" w:eastAsia="Times New Roman" w:hAnsi="Times New Roman" w:cs="Times New Roman"/>
        </w:rPr>
        <w:t xml:space="preserve">retains its </w:t>
      </w:r>
      <w:r w:rsidR="00C1761F">
        <w:rPr>
          <w:rFonts w:ascii="Times New Roman" w:eastAsia="Times New Roman" w:hAnsi="Times New Roman" w:cs="Times New Roman"/>
        </w:rPr>
        <w:t>‘neutral’</w:t>
      </w:r>
      <w:r w:rsidR="00AE33DC" w:rsidRPr="00AE33DC">
        <w:rPr>
          <w:rFonts w:ascii="Times New Roman" w:eastAsia="Times New Roman" w:hAnsi="Times New Roman" w:cs="Times New Roman"/>
        </w:rPr>
        <w:t xml:space="preserve"> </w:t>
      </w:r>
      <w:r w:rsidR="00AE33DC">
        <w:rPr>
          <w:rFonts w:ascii="Times New Roman" w:eastAsia="Times New Roman" w:hAnsi="Times New Roman" w:cs="Times New Roman"/>
        </w:rPr>
        <w:t>ranking.</w:t>
      </w:r>
    </w:p>
    <w:p w14:paraId="1D6E0411" w14:textId="71086102" w:rsidR="009469C9" w:rsidRDefault="009469C9" w:rsidP="00827BF9">
      <w:pPr>
        <w:spacing w:after="0" w:line="18" w:lineRule="atLeast"/>
        <w:rPr>
          <w:rFonts w:ascii="Times New Roman" w:eastAsia="Times New Roman" w:hAnsi="Times New Roman" w:cs="Times New Roman"/>
        </w:rPr>
      </w:pPr>
    </w:p>
    <w:p w14:paraId="697E8BF3" w14:textId="2CF314D6" w:rsidR="00C1761F" w:rsidRDefault="00AE33DC"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Before Fran formally presented for approval checks and invoices paid during second quarter of fiscal year 2022, Grant prefaced the </w:t>
      </w:r>
      <w:r w:rsidR="00531C05">
        <w:rPr>
          <w:rFonts w:ascii="Times New Roman" w:eastAsia="Times New Roman" w:hAnsi="Times New Roman" w:cs="Times New Roman"/>
        </w:rPr>
        <w:t>order of business</w:t>
      </w:r>
      <w:r>
        <w:rPr>
          <w:rFonts w:ascii="Times New Roman" w:eastAsia="Times New Roman" w:hAnsi="Times New Roman" w:cs="Times New Roman"/>
        </w:rPr>
        <w:t xml:space="preserve"> with a</w:t>
      </w:r>
      <w:r w:rsidR="00531C05">
        <w:rPr>
          <w:rFonts w:ascii="Times New Roman" w:eastAsia="Times New Roman" w:hAnsi="Times New Roman" w:cs="Times New Roman"/>
        </w:rPr>
        <w:t xml:space="preserve">n explanation regarding </w:t>
      </w:r>
      <w:r w:rsidR="008F6857">
        <w:rPr>
          <w:rFonts w:ascii="Times New Roman" w:eastAsia="Times New Roman" w:hAnsi="Times New Roman" w:cs="Times New Roman"/>
        </w:rPr>
        <w:t>payments</w:t>
      </w:r>
      <w:r w:rsidR="00531C05">
        <w:rPr>
          <w:rFonts w:ascii="Times New Roman" w:eastAsia="Times New Roman" w:hAnsi="Times New Roman" w:cs="Times New Roman"/>
        </w:rPr>
        <w:t xml:space="preserve"> to Central 25. He</w:t>
      </w:r>
      <w:r w:rsidR="00964998">
        <w:rPr>
          <w:rFonts w:ascii="Times New Roman" w:eastAsia="Times New Roman" w:hAnsi="Times New Roman" w:cs="Times New Roman"/>
        </w:rPr>
        <w:t xml:space="preserve"> inform</w:t>
      </w:r>
      <w:r w:rsidR="00531C05">
        <w:rPr>
          <w:rFonts w:ascii="Times New Roman" w:eastAsia="Times New Roman" w:hAnsi="Times New Roman" w:cs="Times New Roman"/>
        </w:rPr>
        <w:t>ed</w:t>
      </w:r>
      <w:r w:rsidR="00964998">
        <w:rPr>
          <w:rFonts w:ascii="Times New Roman" w:eastAsia="Times New Roman" w:hAnsi="Times New Roman" w:cs="Times New Roman"/>
        </w:rPr>
        <w:t xml:space="preserve"> the committee that wh</w:t>
      </w:r>
      <w:r w:rsidR="00531C05">
        <w:rPr>
          <w:rFonts w:ascii="Times New Roman" w:eastAsia="Times New Roman" w:hAnsi="Times New Roman" w:cs="Times New Roman"/>
        </w:rPr>
        <w:t xml:space="preserve">ile we are in the process of </w:t>
      </w:r>
      <w:r w:rsidR="00964998">
        <w:rPr>
          <w:rFonts w:ascii="Times New Roman" w:eastAsia="Times New Roman" w:hAnsi="Times New Roman" w:cs="Times New Roman"/>
        </w:rPr>
        <w:t>unwinding the agreement with Central 25</w:t>
      </w:r>
      <w:r w:rsidR="00531C05">
        <w:rPr>
          <w:rFonts w:ascii="Times New Roman" w:eastAsia="Times New Roman" w:hAnsi="Times New Roman" w:cs="Times New Roman"/>
        </w:rPr>
        <w:t>,</w:t>
      </w:r>
      <w:r w:rsidR="00964998">
        <w:rPr>
          <w:rFonts w:ascii="Times New Roman" w:eastAsia="Times New Roman" w:hAnsi="Times New Roman" w:cs="Times New Roman"/>
        </w:rPr>
        <w:t xml:space="preserve"> </w:t>
      </w:r>
      <w:r w:rsidR="00F96534">
        <w:rPr>
          <w:rFonts w:ascii="Times New Roman" w:eastAsia="Times New Roman" w:hAnsi="Times New Roman" w:cs="Times New Roman"/>
        </w:rPr>
        <w:t>we are still responsible for</w:t>
      </w:r>
      <w:r w:rsidR="00964998">
        <w:rPr>
          <w:rFonts w:ascii="Times New Roman" w:eastAsia="Times New Roman" w:hAnsi="Times New Roman" w:cs="Times New Roman"/>
        </w:rPr>
        <w:t xml:space="preserve"> billing </w:t>
      </w:r>
      <w:r w:rsidR="00F96534">
        <w:rPr>
          <w:rFonts w:ascii="Times New Roman" w:eastAsia="Times New Roman" w:hAnsi="Times New Roman" w:cs="Times New Roman"/>
        </w:rPr>
        <w:t xml:space="preserve">that </w:t>
      </w:r>
      <w:r w:rsidR="00964998">
        <w:rPr>
          <w:rFonts w:ascii="Times New Roman" w:eastAsia="Times New Roman" w:hAnsi="Times New Roman" w:cs="Times New Roman"/>
        </w:rPr>
        <w:t xml:space="preserve">includes maintenance </w:t>
      </w:r>
      <w:r w:rsidR="00F96534">
        <w:rPr>
          <w:rFonts w:ascii="Times New Roman" w:eastAsia="Times New Roman" w:hAnsi="Times New Roman" w:cs="Times New Roman"/>
        </w:rPr>
        <w:t>expenses</w:t>
      </w:r>
      <w:r w:rsidR="00531C05">
        <w:rPr>
          <w:rFonts w:ascii="Times New Roman" w:eastAsia="Times New Roman" w:hAnsi="Times New Roman" w:cs="Times New Roman"/>
        </w:rPr>
        <w:t xml:space="preserve">. </w:t>
      </w:r>
      <w:r w:rsidR="00964998">
        <w:rPr>
          <w:rFonts w:ascii="Times New Roman" w:eastAsia="Times New Roman" w:hAnsi="Times New Roman" w:cs="Times New Roman"/>
        </w:rPr>
        <w:t>He stated that Central 25</w:t>
      </w:r>
      <w:r w:rsidR="00531C05">
        <w:rPr>
          <w:rFonts w:ascii="Times New Roman" w:eastAsia="Times New Roman" w:hAnsi="Times New Roman" w:cs="Times New Roman"/>
        </w:rPr>
        <w:t xml:space="preserve"> has been asked</w:t>
      </w:r>
      <w:r w:rsidR="00964998">
        <w:rPr>
          <w:rFonts w:ascii="Times New Roman" w:eastAsia="Times New Roman" w:hAnsi="Times New Roman" w:cs="Times New Roman"/>
        </w:rPr>
        <w:t xml:space="preserve"> </w:t>
      </w:r>
      <w:r w:rsidR="00531C05">
        <w:rPr>
          <w:rFonts w:ascii="Times New Roman" w:eastAsia="Times New Roman" w:hAnsi="Times New Roman" w:cs="Times New Roman"/>
        </w:rPr>
        <w:t>to submit</w:t>
      </w:r>
      <w:r w:rsidR="00FC1A53">
        <w:rPr>
          <w:rFonts w:ascii="Times New Roman" w:eastAsia="Times New Roman" w:hAnsi="Times New Roman" w:cs="Times New Roman"/>
        </w:rPr>
        <w:t xml:space="preserve"> proof of any outstanding</w:t>
      </w:r>
      <w:r w:rsidR="0083786D">
        <w:rPr>
          <w:rFonts w:ascii="Times New Roman" w:eastAsia="Times New Roman" w:hAnsi="Times New Roman" w:cs="Times New Roman"/>
        </w:rPr>
        <w:t xml:space="preserve"> development costs</w:t>
      </w:r>
      <w:r w:rsidR="00FC1A53">
        <w:rPr>
          <w:rFonts w:ascii="Times New Roman" w:eastAsia="Times New Roman" w:hAnsi="Times New Roman" w:cs="Times New Roman"/>
        </w:rPr>
        <w:t xml:space="preserve"> </w:t>
      </w:r>
      <w:r w:rsidR="00531C05">
        <w:rPr>
          <w:rFonts w:ascii="Times New Roman" w:eastAsia="Times New Roman" w:hAnsi="Times New Roman" w:cs="Times New Roman"/>
        </w:rPr>
        <w:t>so as to</w:t>
      </w:r>
      <w:r w:rsidR="0083786D">
        <w:rPr>
          <w:rFonts w:ascii="Times New Roman" w:eastAsia="Times New Roman" w:hAnsi="Times New Roman" w:cs="Times New Roman"/>
        </w:rPr>
        <w:t xml:space="preserve"> prevent ongoing maintenance and operation</w:t>
      </w:r>
      <w:r w:rsidR="00FC1A53">
        <w:rPr>
          <w:rFonts w:ascii="Times New Roman" w:eastAsia="Times New Roman" w:hAnsi="Times New Roman" w:cs="Times New Roman"/>
        </w:rPr>
        <w:t>al</w:t>
      </w:r>
      <w:r w:rsidR="0083786D">
        <w:rPr>
          <w:rFonts w:ascii="Times New Roman" w:eastAsia="Times New Roman" w:hAnsi="Times New Roman" w:cs="Times New Roman"/>
        </w:rPr>
        <w:t xml:space="preserve"> costs. </w:t>
      </w:r>
      <w:r w:rsidR="00FC1A53">
        <w:rPr>
          <w:rFonts w:ascii="Times New Roman" w:eastAsia="Times New Roman" w:hAnsi="Times New Roman" w:cs="Times New Roman"/>
        </w:rPr>
        <w:t>In closing, Grant indicated</w:t>
      </w:r>
      <w:r w:rsidR="0093550F">
        <w:rPr>
          <w:rFonts w:ascii="Times New Roman" w:eastAsia="Times New Roman" w:hAnsi="Times New Roman" w:cs="Times New Roman"/>
        </w:rPr>
        <w:t xml:space="preserve"> that an amended budget </w:t>
      </w:r>
      <w:r w:rsidR="00FC1A53">
        <w:rPr>
          <w:rFonts w:ascii="Times New Roman" w:eastAsia="Times New Roman" w:hAnsi="Times New Roman" w:cs="Times New Roman"/>
        </w:rPr>
        <w:t xml:space="preserve">reflecting this Central 25 payment would be presented for approval </w:t>
      </w:r>
      <w:r w:rsidR="0093550F">
        <w:rPr>
          <w:rFonts w:ascii="Times New Roman" w:eastAsia="Times New Roman" w:hAnsi="Times New Roman" w:cs="Times New Roman"/>
        </w:rPr>
        <w:t xml:space="preserve">later in the </w:t>
      </w:r>
      <w:r w:rsidR="0064700D">
        <w:rPr>
          <w:rFonts w:ascii="Times New Roman" w:eastAsia="Times New Roman" w:hAnsi="Times New Roman" w:cs="Times New Roman"/>
        </w:rPr>
        <w:t>meeting</w:t>
      </w:r>
      <w:r w:rsidR="00FC1A53">
        <w:rPr>
          <w:rFonts w:ascii="Times New Roman" w:eastAsia="Times New Roman" w:hAnsi="Times New Roman" w:cs="Times New Roman"/>
        </w:rPr>
        <w:t>.</w:t>
      </w:r>
    </w:p>
    <w:p w14:paraId="46087988" w14:textId="77777777" w:rsidR="00C1761F" w:rsidRDefault="00C1761F" w:rsidP="00827BF9">
      <w:pPr>
        <w:spacing w:after="0" w:line="18" w:lineRule="atLeast"/>
        <w:rPr>
          <w:rFonts w:ascii="Times New Roman" w:eastAsia="Times New Roman" w:hAnsi="Times New Roman" w:cs="Times New Roman"/>
        </w:rPr>
      </w:pPr>
    </w:p>
    <w:p w14:paraId="03D4BA0B" w14:textId="0E90D1BC" w:rsidR="009469C9" w:rsidRDefault="0093550F"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Fran then presented the checks and invoices paid during the second quarter of fiscal year 2022 for approval. Curtis Carter moved to approve, Alisha Lewis seconded the motion, and the checks and invoices were approved. </w:t>
      </w:r>
    </w:p>
    <w:p w14:paraId="64CAC979" w14:textId="52A01F4B" w:rsidR="006512E9" w:rsidRDefault="006512E9" w:rsidP="00827BF9">
      <w:pPr>
        <w:spacing w:after="0" w:line="18" w:lineRule="atLeast"/>
        <w:rPr>
          <w:rFonts w:ascii="Times New Roman" w:eastAsia="Times New Roman" w:hAnsi="Times New Roman" w:cs="Times New Roman"/>
        </w:rPr>
      </w:pPr>
    </w:p>
    <w:p w14:paraId="3C32228C" w14:textId="6D7B98E3" w:rsidR="006512E9" w:rsidRPr="00866F35" w:rsidRDefault="006512E9" w:rsidP="006512E9">
      <w:pPr>
        <w:spacing w:after="0" w:line="18" w:lineRule="atLeast"/>
        <w:rPr>
          <w:rFonts w:ascii="Times New Roman" w:eastAsia="Times New Roman" w:hAnsi="Times New Roman" w:cs="Times New Roman"/>
          <w:color w:val="000000" w:themeColor="text1"/>
        </w:rPr>
      </w:pPr>
      <w:r w:rsidRPr="00866F35">
        <w:rPr>
          <w:rFonts w:ascii="Times New Roman" w:eastAsia="Times New Roman" w:hAnsi="Times New Roman" w:cs="Times New Roman"/>
        </w:rPr>
        <w:t>John Peace reported on the budget for fiscal year 202</w:t>
      </w:r>
      <w:r w:rsidR="004E6611">
        <w:rPr>
          <w:rFonts w:ascii="Times New Roman" w:eastAsia="Times New Roman" w:hAnsi="Times New Roman" w:cs="Times New Roman"/>
        </w:rPr>
        <w:t>2 as of October 31. He stated</w:t>
      </w:r>
      <w:r w:rsidRPr="00866F35">
        <w:rPr>
          <w:rFonts w:ascii="Times New Roman" w:eastAsia="Times New Roman" w:hAnsi="Times New Roman" w:cs="Times New Roman"/>
        </w:rPr>
        <w:t xml:space="preserve"> that </w:t>
      </w:r>
      <w:r w:rsidR="004E6611">
        <w:rPr>
          <w:rFonts w:ascii="Times New Roman" w:eastAsia="Times New Roman" w:hAnsi="Times New Roman" w:cs="Times New Roman"/>
        </w:rPr>
        <w:t xml:space="preserve">the income was around $240,000, expenses came in at about $260,000. John said that for being about a third of the way through the fiscal year, the income was right in line with what was budgeted. He continued by stating that the expenses were higher than anticipated due to the Central 25 payments, and had it not been for those payments the expenses would have been in line for the budget as well.  </w:t>
      </w:r>
      <w:r w:rsidRPr="00866F35">
        <w:rPr>
          <w:rFonts w:ascii="Times New Roman" w:eastAsia="Times New Roman" w:hAnsi="Times New Roman" w:cs="Times New Roman"/>
        </w:rPr>
        <w:t xml:space="preserve"> </w:t>
      </w:r>
    </w:p>
    <w:p w14:paraId="63DD4F25" w14:textId="77777777" w:rsidR="006512E9" w:rsidRDefault="006512E9" w:rsidP="00827BF9">
      <w:pPr>
        <w:spacing w:after="0" w:line="18" w:lineRule="atLeast"/>
        <w:rPr>
          <w:rFonts w:ascii="Times New Roman" w:eastAsia="Times New Roman" w:hAnsi="Times New Roman" w:cs="Times New Roman"/>
        </w:rPr>
      </w:pPr>
    </w:p>
    <w:p w14:paraId="514E2FAB" w14:textId="298AB661" w:rsidR="00C56432" w:rsidRDefault="00C56432" w:rsidP="00C56432">
      <w:pPr>
        <w:spacing w:after="0" w:line="18" w:lineRule="atLeast"/>
        <w:rPr>
          <w:rFonts w:ascii="Times New Roman" w:eastAsia="Times New Roman" w:hAnsi="Times New Roman" w:cs="Times New Roman"/>
        </w:rPr>
      </w:pPr>
      <w:r w:rsidRPr="00866F35">
        <w:rPr>
          <w:rFonts w:ascii="Times New Roman" w:eastAsia="Times New Roman" w:hAnsi="Times New Roman" w:cs="Times New Roman"/>
        </w:rPr>
        <w:t>The next report came from Dave Ponder</w:t>
      </w:r>
      <w:r>
        <w:rPr>
          <w:rFonts w:ascii="Times New Roman" w:eastAsia="Times New Roman" w:hAnsi="Times New Roman" w:cs="Times New Roman"/>
        </w:rPr>
        <w:t xml:space="preserve">, who </w:t>
      </w:r>
      <w:r w:rsidRPr="00866F35">
        <w:rPr>
          <w:rFonts w:ascii="Times New Roman" w:eastAsia="Times New Roman" w:hAnsi="Times New Roman" w:cs="Times New Roman"/>
        </w:rPr>
        <w:t xml:space="preserve">reported on assets, contributions, withdrawals, funded accounts, average funded account size, iShares 529 assets, U-gift and U-promise. He stated that as of </w:t>
      </w:r>
      <w:r>
        <w:rPr>
          <w:rFonts w:ascii="Times New Roman" w:eastAsia="Times New Roman" w:hAnsi="Times New Roman" w:cs="Times New Roman"/>
        </w:rPr>
        <w:t>October</w:t>
      </w:r>
      <w:r w:rsidRPr="00866F35">
        <w:rPr>
          <w:rFonts w:ascii="Times New Roman" w:eastAsia="Times New Roman" w:hAnsi="Times New Roman" w:cs="Times New Roman"/>
        </w:rPr>
        <w:t xml:space="preserve"> 31, the GIFT assets under management were $</w:t>
      </w:r>
      <w:r w:rsidRPr="00C56432">
        <w:rPr>
          <w:rFonts w:ascii="Times New Roman" w:eastAsia="Times New Roman" w:hAnsi="Times New Roman" w:cs="Times New Roman"/>
        </w:rPr>
        <w:t>583,715,761</w:t>
      </w:r>
      <w:r w:rsidRPr="00866F35">
        <w:rPr>
          <w:rFonts w:ascii="Times New Roman" w:eastAsia="Times New Roman" w:hAnsi="Times New Roman" w:cs="Times New Roman"/>
        </w:rPr>
        <w:t>. He noted that the GIFT plan received $</w:t>
      </w:r>
      <w:r>
        <w:rPr>
          <w:rFonts w:ascii="Times New Roman" w:eastAsia="Times New Roman" w:hAnsi="Times New Roman" w:cs="Times New Roman"/>
        </w:rPr>
        <w:t>48.1</w:t>
      </w:r>
      <w:r w:rsidRPr="00866F35">
        <w:rPr>
          <w:rFonts w:ascii="Times New Roman" w:eastAsia="Times New Roman" w:hAnsi="Times New Roman" w:cs="Times New Roman"/>
        </w:rPr>
        <w:t xml:space="preserve"> million in year-to-date contributions, had a total of 32,</w:t>
      </w:r>
      <w:r>
        <w:rPr>
          <w:rFonts w:ascii="Times New Roman" w:eastAsia="Times New Roman" w:hAnsi="Times New Roman" w:cs="Times New Roman"/>
        </w:rPr>
        <w:t>654</w:t>
      </w:r>
      <w:r w:rsidRPr="00866F35">
        <w:rPr>
          <w:rFonts w:ascii="Times New Roman" w:eastAsia="Times New Roman" w:hAnsi="Times New Roman" w:cs="Times New Roman"/>
        </w:rPr>
        <w:t xml:space="preserve"> funded accounts, with an average account size of $17,8</w:t>
      </w:r>
      <w:r>
        <w:rPr>
          <w:rFonts w:ascii="Times New Roman" w:eastAsia="Times New Roman" w:hAnsi="Times New Roman" w:cs="Times New Roman"/>
        </w:rPr>
        <w:t>76</w:t>
      </w:r>
      <w:r w:rsidRPr="00866F35">
        <w:rPr>
          <w:rFonts w:ascii="Times New Roman" w:eastAsia="Times New Roman" w:hAnsi="Times New Roman" w:cs="Times New Roman"/>
        </w:rPr>
        <w:t>. Dave also reported on the iShares Plan, stating there was more than $668 million in total assets under management, 15,</w:t>
      </w:r>
      <w:r>
        <w:rPr>
          <w:rFonts w:ascii="Times New Roman" w:eastAsia="Times New Roman" w:hAnsi="Times New Roman" w:cs="Times New Roman"/>
        </w:rPr>
        <w:t>687</w:t>
      </w:r>
      <w:r w:rsidRPr="00866F35">
        <w:rPr>
          <w:rFonts w:ascii="Times New Roman" w:eastAsia="Times New Roman" w:hAnsi="Times New Roman" w:cs="Times New Roman"/>
        </w:rPr>
        <w:t xml:space="preserve"> funded accounts, with an average account size of $43,</w:t>
      </w:r>
      <w:r>
        <w:rPr>
          <w:rFonts w:ascii="Times New Roman" w:eastAsia="Times New Roman" w:hAnsi="Times New Roman" w:cs="Times New Roman"/>
        </w:rPr>
        <w:t>760</w:t>
      </w:r>
      <w:r w:rsidRPr="00866F35">
        <w:rPr>
          <w:rFonts w:ascii="Times New Roman" w:eastAsia="Times New Roman" w:hAnsi="Times New Roman" w:cs="Times New Roman"/>
        </w:rPr>
        <w:t>, bringing the total assets under management to $1,</w:t>
      </w:r>
      <w:r w:rsidR="002E74E1">
        <w:rPr>
          <w:rFonts w:ascii="Times New Roman" w:eastAsia="Times New Roman" w:hAnsi="Times New Roman" w:cs="Times New Roman"/>
        </w:rPr>
        <w:t>270,181,347</w:t>
      </w:r>
      <w:r w:rsidRPr="00866F35">
        <w:rPr>
          <w:rFonts w:ascii="Times New Roman" w:eastAsia="Times New Roman" w:hAnsi="Times New Roman" w:cs="Times New Roman"/>
        </w:rPr>
        <w:t>.</w:t>
      </w:r>
    </w:p>
    <w:p w14:paraId="49836222" w14:textId="50588359" w:rsidR="002E74E1" w:rsidRDefault="002E74E1" w:rsidP="00C56432">
      <w:pPr>
        <w:spacing w:after="0" w:line="18" w:lineRule="atLeast"/>
        <w:rPr>
          <w:rFonts w:ascii="Times New Roman" w:eastAsia="Times New Roman" w:hAnsi="Times New Roman" w:cs="Times New Roman"/>
        </w:rPr>
      </w:pPr>
    </w:p>
    <w:p w14:paraId="6EB3D4BB" w14:textId="35B89750" w:rsidR="002E74E1" w:rsidRPr="005B495B" w:rsidRDefault="002E74E1" w:rsidP="002E74E1">
      <w:pPr>
        <w:spacing w:line="18" w:lineRule="atLeast"/>
        <w:rPr>
          <w:rFonts w:ascii="Times New Roman" w:hAnsi="Times New Roman" w:cs="Times New Roman"/>
        </w:rPr>
      </w:pPr>
      <w:r w:rsidRPr="00BB4F1F">
        <w:rPr>
          <w:rFonts w:ascii="Times New Roman" w:hAnsi="Times New Roman" w:cs="Times New Roman"/>
        </w:rPr>
        <w:t xml:space="preserve">Next, </w:t>
      </w:r>
      <w:r>
        <w:rPr>
          <w:rFonts w:ascii="Times New Roman" w:hAnsi="Times New Roman" w:cs="Times New Roman"/>
        </w:rPr>
        <w:t>Julia Ward</w:t>
      </w:r>
      <w:r w:rsidRPr="00E3797C">
        <w:rPr>
          <w:rFonts w:ascii="Times New Roman" w:hAnsi="Times New Roman" w:cs="Times New Roman"/>
        </w:rPr>
        <w:t xml:space="preserve"> with Vanguard gave</w:t>
      </w:r>
      <w:r w:rsidRPr="20948B12">
        <w:rPr>
          <w:rFonts w:ascii="Times New Roman" w:hAnsi="Times New Roman" w:cs="Times New Roman"/>
        </w:rPr>
        <w:t xml:space="preserve"> a </w:t>
      </w:r>
      <w:r w:rsidRPr="00746C8F">
        <w:rPr>
          <w:rFonts w:ascii="Times New Roman" w:hAnsi="Times New Roman" w:cs="Times New Roman"/>
        </w:rPr>
        <w:t>report on</w:t>
      </w:r>
      <w:r>
        <w:rPr>
          <w:rFonts w:ascii="Times New Roman" w:hAnsi="Times New Roman" w:cs="Times New Roman"/>
        </w:rPr>
        <w:t xml:space="preserve"> market conditions</w:t>
      </w:r>
      <w:r w:rsidR="00BB4F1F">
        <w:rPr>
          <w:rFonts w:ascii="Times New Roman" w:hAnsi="Times New Roman" w:cs="Times New Roman"/>
        </w:rPr>
        <w:t xml:space="preserve"> and </w:t>
      </w:r>
      <w:r>
        <w:rPr>
          <w:rFonts w:ascii="Times New Roman" w:hAnsi="Times New Roman" w:cs="Times New Roman"/>
        </w:rPr>
        <w:t>Vanguard’s po</w:t>
      </w:r>
      <w:r w:rsidR="00BB4F1F">
        <w:rPr>
          <w:rFonts w:ascii="Times New Roman" w:hAnsi="Times New Roman" w:cs="Times New Roman"/>
        </w:rPr>
        <w:t>sition</w:t>
      </w:r>
      <w:r>
        <w:rPr>
          <w:rFonts w:ascii="Times New Roman" w:hAnsi="Times New Roman" w:cs="Times New Roman"/>
        </w:rPr>
        <w:t xml:space="preserve"> on the glide path methodology </w:t>
      </w:r>
      <w:r w:rsidR="00402B1D">
        <w:rPr>
          <w:rFonts w:ascii="Times New Roman" w:hAnsi="Times New Roman" w:cs="Times New Roman"/>
        </w:rPr>
        <w:t xml:space="preserve">for </w:t>
      </w:r>
      <w:r w:rsidR="001471DC">
        <w:rPr>
          <w:rFonts w:ascii="Times New Roman" w:hAnsi="Times New Roman" w:cs="Times New Roman"/>
        </w:rPr>
        <w:t xml:space="preserve">2022. She </w:t>
      </w:r>
      <w:r w:rsidR="00BB4F1F">
        <w:rPr>
          <w:rFonts w:ascii="Times New Roman" w:hAnsi="Times New Roman" w:cs="Times New Roman"/>
        </w:rPr>
        <w:t>explained</w:t>
      </w:r>
      <w:r w:rsidR="001471DC">
        <w:rPr>
          <w:rFonts w:ascii="Times New Roman" w:hAnsi="Times New Roman" w:cs="Times New Roman"/>
        </w:rPr>
        <w:t xml:space="preserve"> that </w:t>
      </w:r>
      <w:r w:rsidR="00BB4F1F">
        <w:rPr>
          <w:rFonts w:ascii="Times New Roman" w:hAnsi="Times New Roman" w:cs="Times New Roman"/>
        </w:rPr>
        <w:t>because of</w:t>
      </w:r>
      <w:r w:rsidR="001471DC">
        <w:rPr>
          <w:rFonts w:ascii="Times New Roman" w:hAnsi="Times New Roman" w:cs="Times New Roman"/>
        </w:rPr>
        <w:t xml:space="preserve"> simulations, tests, and forecasting, Vanguard</w:t>
      </w:r>
      <w:r w:rsidR="00402B1D">
        <w:rPr>
          <w:rFonts w:ascii="Times New Roman" w:hAnsi="Times New Roman" w:cs="Times New Roman"/>
        </w:rPr>
        <w:t xml:space="preserve"> believes </w:t>
      </w:r>
      <w:r w:rsidR="001471DC">
        <w:rPr>
          <w:rFonts w:ascii="Times New Roman" w:hAnsi="Times New Roman" w:cs="Times New Roman"/>
        </w:rPr>
        <w:t xml:space="preserve">that the </w:t>
      </w:r>
      <w:r w:rsidR="003A04F4">
        <w:rPr>
          <w:rFonts w:ascii="Times New Roman" w:hAnsi="Times New Roman" w:cs="Times New Roman"/>
        </w:rPr>
        <w:t>age-based</w:t>
      </w:r>
      <w:r w:rsidR="001471DC">
        <w:rPr>
          <w:rFonts w:ascii="Times New Roman" w:hAnsi="Times New Roman" w:cs="Times New Roman"/>
        </w:rPr>
        <w:t xml:space="preserve"> portfolios are still presenting the appropriate risk and return profile and </w:t>
      </w:r>
      <w:r w:rsidR="00402B1D">
        <w:rPr>
          <w:rFonts w:ascii="Times New Roman" w:hAnsi="Times New Roman" w:cs="Times New Roman"/>
        </w:rPr>
        <w:t xml:space="preserve">are </w:t>
      </w:r>
      <w:r w:rsidR="001471DC">
        <w:rPr>
          <w:rFonts w:ascii="Times New Roman" w:hAnsi="Times New Roman" w:cs="Times New Roman"/>
        </w:rPr>
        <w:t>still effective</w:t>
      </w:r>
      <w:r w:rsidR="00402B1D">
        <w:rPr>
          <w:rFonts w:ascii="Times New Roman" w:hAnsi="Times New Roman" w:cs="Times New Roman"/>
        </w:rPr>
        <w:t>. For this reason, Vanguard does not</w:t>
      </w:r>
      <w:r w:rsidR="001471DC">
        <w:rPr>
          <w:rFonts w:ascii="Times New Roman" w:hAnsi="Times New Roman" w:cs="Times New Roman"/>
        </w:rPr>
        <w:t xml:space="preserve"> recommend</w:t>
      </w:r>
      <w:r w:rsidR="00402B1D">
        <w:rPr>
          <w:rFonts w:ascii="Times New Roman" w:hAnsi="Times New Roman" w:cs="Times New Roman"/>
        </w:rPr>
        <w:t xml:space="preserve"> any</w:t>
      </w:r>
      <w:r w:rsidR="001471DC">
        <w:rPr>
          <w:rFonts w:ascii="Times New Roman" w:hAnsi="Times New Roman" w:cs="Times New Roman"/>
        </w:rPr>
        <w:t xml:space="preserve"> changes to the </w:t>
      </w:r>
      <w:r w:rsidR="00CB36CC">
        <w:rPr>
          <w:rFonts w:ascii="Times New Roman" w:hAnsi="Times New Roman" w:cs="Times New Roman"/>
        </w:rPr>
        <w:t>age-based</w:t>
      </w:r>
      <w:r w:rsidR="001471DC">
        <w:rPr>
          <w:rFonts w:ascii="Times New Roman" w:hAnsi="Times New Roman" w:cs="Times New Roman"/>
        </w:rPr>
        <w:t xml:space="preserve"> glide path. </w:t>
      </w:r>
      <w:r w:rsidR="00402B1D">
        <w:rPr>
          <w:rFonts w:ascii="Times New Roman" w:hAnsi="Times New Roman" w:cs="Times New Roman"/>
        </w:rPr>
        <w:t>Regarding</w:t>
      </w:r>
      <w:r w:rsidR="001471DC">
        <w:rPr>
          <w:rFonts w:ascii="Times New Roman" w:hAnsi="Times New Roman" w:cs="Times New Roman"/>
        </w:rPr>
        <w:t xml:space="preserve"> market conditions, </w:t>
      </w:r>
      <w:r w:rsidR="00402B1D">
        <w:rPr>
          <w:rFonts w:ascii="Times New Roman" w:hAnsi="Times New Roman" w:cs="Times New Roman"/>
        </w:rPr>
        <w:t xml:space="preserve">Julia </w:t>
      </w:r>
      <w:r w:rsidR="006C55CE">
        <w:rPr>
          <w:rFonts w:ascii="Times New Roman" w:hAnsi="Times New Roman" w:cs="Times New Roman"/>
        </w:rPr>
        <w:t>noted</w:t>
      </w:r>
      <w:r w:rsidR="001471DC">
        <w:rPr>
          <w:rFonts w:ascii="Times New Roman" w:hAnsi="Times New Roman" w:cs="Times New Roman"/>
        </w:rPr>
        <w:t xml:space="preserve"> </w:t>
      </w:r>
      <w:r w:rsidR="00BB4F1F">
        <w:rPr>
          <w:rFonts w:ascii="Times New Roman" w:hAnsi="Times New Roman" w:cs="Times New Roman"/>
        </w:rPr>
        <w:t xml:space="preserve">that </w:t>
      </w:r>
      <w:r w:rsidR="001471DC">
        <w:rPr>
          <w:rFonts w:ascii="Times New Roman" w:hAnsi="Times New Roman" w:cs="Times New Roman"/>
        </w:rPr>
        <w:t xml:space="preserve">equities </w:t>
      </w:r>
      <w:r w:rsidR="00BB4F1F">
        <w:rPr>
          <w:rFonts w:ascii="Times New Roman" w:hAnsi="Times New Roman" w:cs="Times New Roman"/>
        </w:rPr>
        <w:t xml:space="preserve">were weak </w:t>
      </w:r>
      <w:r w:rsidR="001471DC">
        <w:rPr>
          <w:rFonts w:ascii="Times New Roman" w:hAnsi="Times New Roman" w:cs="Times New Roman"/>
        </w:rPr>
        <w:t xml:space="preserve">across the board, pressure </w:t>
      </w:r>
      <w:r w:rsidR="005B495B">
        <w:rPr>
          <w:rFonts w:ascii="Times New Roman" w:hAnsi="Times New Roman" w:cs="Times New Roman"/>
        </w:rPr>
        <w:t xml:space="preserve">continued </w:t>
      </w:r>
      <w:r w:rsidR="001471DC">
        <w:rPr>
          <w:rFonts w:ascii="Times New Roman" w:hAnsi="Times New Roman" w:cs="Times New Roman"/>
        </w:rPr>
        <w:t xml:space="preserve">on emerging markets from China, and </w:t>
      </w:r>
      <w:r w:rsidR="005B495B">
        <w:rPr>
          <w:rFonts w:ascii="Times New Roman" w:hAnsi="Times New Roman" w:cs="Times New Roman"/>
        </w:rPr>
        <w:t xml:space="preserve">that </w:t>
      </w:r>
      <w:r w:rsidR="001471DC">
        <w:rPr>
          <w:rFonts w:ascii="Times New Roman" w:hAnsi="Times New Roman" w:cs="Times New Roman"/>
        </w:rPr>
        <w:t xml:space="preserve">commodities and hard assets </w:t>
      </w:r>
      <w:r w:rsidR="005B495B">
        <w:rPr>
          <w:rFonts w:ascii="Times New Roman" w:hAnsi="Times New Roman" w:cs="Times New Roman"/>
        </w:rPr>
        <w:t xml:space="preserve">were </w:t>
      </w:r>
      <w:r w:rsidR="001471DC">
        <w:rPr>
          <w:rFonts w:ascii="Times New Roman" w:hAnsi="Times New Roman" w:cs="Times New Roman"/>
        </w:rPr>
        <w:t xml:space="preserve">performing well. </w:t>
      </w:r>
    </w:p>
    <w:p w14:paraId="52A58CA2" w14:textId="33357F49" w:rsidR="00C25906" w:rsidRDefault="00C25906" w:rsidP="00C25906">
      <w:pPr>
        <w:spacing w:after="0" w:line="18" w:lineRule="atLeast"/>
        <w:rPr>
          <w:rFonts w:ascii="Times New Roman" w:eastAsia="Times New Roman" w:hAnsi="Times New Roman" w:cs="Times New Roman"/>
        </w:rPr>
      </w:pPr>
      <w:r w:rsidRPr="006902CF">
        <w:rPr>
          <w:rFonts w:ascii="Times New Roman" w:eastAsia="Times New Roman" w:hAnsi="Times New Roman" w:cs="Times New Roman"/>
        </w:rPr>
        <w:t>John Park reported on Arkansas-owned iShares Plans</w:t>
      </w:r>
      <w:r>
        <w:rPr>
          <w:rFonts w:ascii="Times New Roman" w:eastAsia="Times New Roman" w:hAnsi="Times New Roman" w:cs="Times New Roman"/>
        </w:rPr>
        <w:t xml:space="preserve">, </w:t>
      </w:r>
      <w:r w:rsidRPr="000273CB">
        <w:rPr>
          <w:rFonts w:ascii="Times New Roman" w:eastAsia="Times New Roman" w:hAnsi="Times New Roman" w:cs="Times New Roman"/>
        </w:rPr>
        <w:t>stating that assets had grown by about $6</w:t>
      </w:r>
      <w:r w:rsidR="003A3815">
        <w:rPr>
          <w:rFonts w:ascii="Times New Roman" w:eastAsia="Times New Roman" w:hAnsi="Times New Roman" w:cs="Times New Roman"/>
        </w:rPr>
        <w:t>9</w:t>
      </w:r>
      <w:r w:rsidRPr="000273CB">
        <w:rPr>
          <w:rFonts w:ascii="Times New Roman" w:eastAsia="Times New Roman" w:hAnsi="Times New Roman" w:cs="Times New Roman"/>
        </w:rPr>
        <w:t xml:space="preserve"> million since the end of 2020; the total number of financial advisors offering the plan in Arkansas had grown to 39</w:t>
      </w:r>
      <w:r w:rsidR="003A3815">
        <w:rPr>
          <w:rFonts w:ascii="Times New Roman" w:eastAsia="Times New Roman" w:hAnsi="Times New Roman" w:cs="Times New Roman"/>
        </w:rPr>
        <w:t>8</w:t>
      </w:r>
      <w:r w:rsidRPr="000273CB">
        <w:rPr>
          <w:rFonts w:ascii="Times New Roman" w:eastAsia="Times New Roman" w:hAnsi="Times New Roman" w:cs="Times New Roman"/>
        </w:rPr>
        <w:t xml:space="preserve"> advisors, and that there were currently </w:t>
      </w:r>
      <w:r w:rsidRPr="006902CF">
        <w:rPr>
          <w:rFonts w:ascii="Times New Roman" w:eastAsia="Times New Roman" w:hAnsi="Times New Roman" w:cs="Times New Roman"/>
        </w:rPr>
        <w:t>3,</w:t>
      </w:r>
      <w:r w:rsidR="003A3815">
        <w:rPr>
          <w:rFonts w:ascii="Times New Roman" w:eastAsia="Times New Roman" w:hAnsi="Times New Roman" w:cs="Times New Roman"/>
        </w:rPr>
        <w:t>476</w:t>
      </w:r>
      <w:r w:rsidRPr="006902CF">
        <w:rPr>
          <w:rFonts w:ascii="Times New Roman" w:eastAsia="Times New Roman" w:hAnsi="Times New Roman" w:cs="Times New Roman"/>
        </w:rPr>
        <w:t xml:space="preserve"> Arkansas-owned accounts with an average account size of $19,</w:t>
      </w:r>
      <w:r w:rsidR="003A3815">
        <w:rPr>
          <w:rFonts w:ascii="Times New Roman" w:eastAsia="Times New Roman" w:hAnsi="Times New Roman" w:cs="Times New Roman"/>
        </w:rPr>
        <w:t>899</w:t>
      </w:r>
      <w:r w:rsidRPr="006902CF">
        <w:rPr>
          <w:rFonts w:ascii="Times New Roman" w:eastAsia="Times New Roman" w:hAnsi="Times New Roman" w:cs="Times New Roman"/>
        </w:rPr>
        <w:t>.</w:t>
      </w:r>
      <w:r>
        <w:rPr>
          <w:rFonts w:ascii="Times New Roman" w:eastAsia="Times New Roman" w:hAnsi="Times New Roman" w:cs="Times New Roman"/>
        </w:rPr>
        <w:t xml:space="preserve"> </w:t>
      </w:r>
    </w:p>
    <w:p w14:paraId="2660CF64" w14:textId="6B00E7D2" w:rsidR="00AE1C3E" w:rsidRDefault="00AE1C3E" w:rsidP="00C25906">
      <w:pPr>
        <w:spacing w:after="0" w:line="18" w:lineRule="atLeast"/>
        <w:rPr>
          <w:rFonts w:ascii="Times New Roman" w:eastAsia="Times New Roman" w:hAnsi="Times New Roman" w:cs="Times New Roman"/>
        </w:rPr>
      </w:pPr>
    </w:p>
    <w:p w14:paraId="1CCA61D8" w14:textId="65B2C375" w:rsidR="00AE1C3E" w:rsidRPr="00C25906" w:rsidRDefault="007642B4" w:rsidP="00C25906">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Next, </w:t>
      </w:r>
      <w:r w:rsidR="00AE1C3E">
        <w:rPr>
          <w:rFonts w:ascii="Times New Roman" w:eastAsia="Times New Roman" w:hAnsi="Times New Roman" w:cs="Times New Roman"/>
        </w:rPr>
        <w:t>John Peace present</w:t>
      </w:r>
      <w:r>
        <w:rPr>
          <w:rFonts w:ascii="Times New Roman" w:eastAsia="Times New Roman" w:hAnsi="Times New Roman" w:cs="Times New Roman"/>
        </w:rPr>
        <w:t>ed</w:t>
      </w:r>
      <w:r w:rsidR="00AE1C3E">
        <w:rPr>
          <w:rFonts w:ascii="Times New Roman" w:eastAsia="Times New Roman" w:hAnsi="Times New Roman" w:cs="Times New Roman"/>
        </w:rPr>
        <w:t xml:space="preserve"> amend</w:t>
      </w:r>
      <w:r>
        <w:rPr>
          <w:rFonts w:ascii="Times New Roman" w:eastAsia="Times New Roman" w:hAnsi="Times New Roman" w:cs="Times New Roman"/>
        </w:rPr>
        <w:t>ed</w:t>
      </w:r>
      <w:r w:rsidR="00AE1C3E">
        <w:rPr>
          <w:rFonts w:ascii="Times New Roman" w:eastAsia="Times New Roman" w:hAnsi="Times New Roman" w:cs="Times New Roman"/>
        </w:rPr>
        <w:t xml:space="preserve"> </w:t>
      </w:r>
      <w:r w:rsidR="003B03F0">
        <w:rPr>
          <w:rFonts w:ascii="Times New Roman" w:eastAsia="Times New Roman" w:hAnsi="Times New Roman" w:cs="Times New Roman"/>
        </w:rPr>
        <w:t>program rules</w:t>
      </w:r>
      <w:r w:rsidR="00AE1C3E">
        <w:rPr>
          <w:rFonts w:ascii="Times New Roman" w:eastAsia="Times New Roman" w:hAnsi="Times New Roman" w:cs="Times New Roman"/>
        </w:rPr>
        <w:t xml:space="preserve"> for the Arkansas 529 program</w:t>
      </w:r>
      <w:r>
        <w:rPr>
          <w:rFonts w:ascii="Times New Roman" w:eastAsia="Times New Roman" w:hAnsi="Times New Roman" w:cs="Times New Roman"/>
        </w:rPr>
        <w:t xml:space="preserve">. Amendments </w:t>
      </w:r>
      <w:r w:rsidR="00AE1C3E">
        <w:rPr>
          <w:rFonts w:ascii="Times New Roman" w:eastAsia="Times New Roman" w:hAnsi="Times New Roman" w:cs="Times New Roman"/>
        </w:rPr>
        <w:t>include</w:t>
      </w:r>
      <w:r>
        <w:rPr>
          <w:rFonts w:ascii="Times New Roman" w:eastAsia="Times New Roman" w:hAnsi="Times New Roman" w:cs="Times New Roman"/>
        </w:rPr>
        <w:t>d</w:t>
      </w:r>
      <w:r w:rsidR="00AE1C3E">
        <w:rPr>
          <w:rFonts w:ascii="Times New Roman" w:eastAsia="Times New Roman" w:hAnsi="Times New Roman" w:cs="Times New Roman"/>
        </w:rPr>
        <w:t xml:space="preserve"> the name change, removing mentions of the Aspiring Scholars Matching Grants program that had been suspended, and other minor changes. </w:t>
      </w:r>
      <w:bookmarkStart w:id="3" w:name="_Hlk89867782"/>
      <w:r w:rsidR="00983E7A" w:rsidRPr="00983E7A">
        <w:rPr>
          <w:rFonts w:ascii="Times New Roman" w:eastAsia="Times New Roman" w:hAnsi="Times New Roman" w:cs="Times New Roman"/>
        </w:rPr>
        <w:t xml:space="preserve">Curtis Carter moved to approve, Alisha Lewis seconded the motion, and the </w:t>
      </w:r>
      <w:r w:rsidR="00983E7A">
        <w:rPr>
          <w:rFonts w:ascii="Times New Roman" w:eastAsia="Times New Roman" w:hAnsi="Times New Roman" w:cs="Times New Roman"/>
        </w:rPr>
        <w:t xml:space="preserve">amended rules </w:t>
      </w:r>
      <w:r w:rsidR="00983E7A" w:rsidRPr="00983E7A">
        <w:rPr>
          <w:rFonts w:ascii="Times New Roman" w:eastAsia="Times New Roman" w:hAnsi="Times New Roman" w:cs="Times New Roman"/>
        </w:rPr>
        <w:t>were approved.</w:t>
      </w:r>
      <w:bookmarkEnd w:id="3"/>
      <w:r w:rsidR="00983E7A" w:rsidRPr="00983E7A">
        <w:rPr>
          <w:rFonts w:ascii="Times New Roman" w:eastAsia="Times New Roman" w:hAnsi="Times New Roman" w:cs="Times New Roman"/>
        </w:rPr>
        <w:t xml:space="preserve"> </w:t>
      </w:r>
    </w:p>
    <w:p w14:paraId="46173510" w14:textId="72FC6DB7" w:rsidR="00D341E2" w:rsidRDefault="00D341E2" w:rsidP="00827BF9">
      <w:pPr>
        <w:spacing w:after="0" w:line="18" w:lineRule="atLeast"/>
        <w:rPr>
          <w:rFonts w:ascii="Times New Roman" w:eastAsia="Times New Roman" w:hAnsi="Times New Roman" w:cs="Times New Roman"/>
        </w:rPr>
      </w:pPr>
    </w:p>
    <w:p w14:paraId="590A042F" w14:textId="17D3ED5F" w:rsidR="002C7D1C" w:rsidRDefault="00983E7A"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Grant </w:t>
      </w:r>
      <w:r w:rsidR="007642B4">
        <w:rPr>
          <w:rFonts w:ascii="Times New Roman" w:eastAsia="Times New Roman" w:hAnsi="Times New Roman" w:cs="Times New Roman"/>
        </w:rPr>
        <w:t>introduced the next item of business, which was the</w:t>
      </w:r>
      <w:r>
        <w:rPr>
          <w:rFonts w:ascii="Times New Roman" w:eastAsia="Times New Roman" w:hAnsi="Times New Roman" w:cs="Times New Roman"/>
        </w:rPr>
        <w:t xml:space="preserve"> </w:t>
      </w:r>
      <w:r w:rsidR="00EA2C99">
        <w:rPr>
          <w:rFonts w:ascii="Times New Roman" w:eastAsia="Times New Roman" w:hAnsi="Times New Roman" w:cs="Times New Roman"/>
        </w:rPr>
        <w:t>adoption</w:t>
      </w:r>
      <w:r>
        <w:rPr>
          <w:rFonts w:ascii="Times New Roman" w:eastAsia="Times New Roman" w:hAnsi="Times New Roman" w:cs="Times New Roman"/>
        </w:rPr>
        <w:t xml:space="preserve"> of an investment policy statement</w:t>
      </w:r>
      <w:r w:rsidR="007642B4">
        <w:rPr>
          <w:rFonts w:ascii="Times New Roman" w:eastAsia="Times New Roman" w:hAnsi="Times New Roman" w:cs="Times New Roman"/>
        </w:rPr>
        <w:t>.</w:t>
      </w:r>
      <w:r w:rsidR="00BF0F0C">
        <w:rPr>
          <w:rFonts w:ascii="Times New Roman" w:eastAsia="Times New Roman" w:hAnsi="Times New Roman" w:cs="Times New Roman"/>
        </w:rPr>
        <w:t xml:space="preserve"> He</w:t>
      </w:r>
      <w:r>
        <w:rPr>
          <w:rFonts w:ascii="Times New Roman" w:eastAsia="Times New Roman" w:hAnsi="Times New Roman" w:cs="Times New Roman"/>
        </w:rPr>
        <w:t xml:space="preserve"> explai</w:t>
      </w:r>
      <w:r w:rsidR="00BF0F0C">
        <w:rPr>
          <w:rFonts w:ascii="Times New Roman" w:eastAsia="Times New Roman" w:hAnsi="Times New Roman" w:cs="Times New Roman"/>
        </w:rPr>
        <w:t>ned</w:t>
      </w:r>
      <w:r>
        <w:rPr>
          <w:rFonts w:ascii="Times New Roman" w:eastAsia="Times New Roman" w:hAnsi="Times New Roman" w:cs="Times New Roman"/>
        </w:rPr>
        <w:t xml:space="preserve"> that as the</w:t>
      </w:r>
      <w:r w:rsidR="00EA2C99">
        <w:rPr>
          <w:rFonts w:ascii="Times New Roman" w:eastAsia="Times New Roman" w:hAnsi="Times New Roman" w:cs="Times New Roman"/>
        </w:rPr>
        <w:t xml:space="preserve"> 529</w:t>
      </w:r>
      <w:r>
        <w:rPr>
          <w:rFonts w:ascii="Times New Roman" w:eastAsia="Times New Roman" w:hAnsi="Times New Roman" w:cs="Times New Roman"/>
        </w:rPr>
        <w:t xml:space="preserve"> plan grows, so should the checks</w:t>
      </w:r>
      <w:r w:rsidR="00BF0F0C">
        <w:rPr>
          <w:rFonts w:ascii="Times New Roman" w:eastAsia="Times New Roman" w:hAnsi="Times New Roman" w:cs="Times New Roman"/>
        </w:rPr>
        <w:t xml:space="preserve"> &amp;</w:t>
      </w:r>
      <w:r>
        <w:rPr>
          <w:rFonts w:ascii="Times New Roman" w:eastAsia="Times New Roman" w:hAnsi="Times New Roman" w:cs="Times New Roman"/>
        </w:rPr>
        <w:t xml:space="preserve"> balances and operational aspects of managing the plan</w:t>
      </w:r>
      <w:r w:rsidR="00BF0F0C">
        <w:rPr>
          <w:rFonts w:ascii="Times New Roman" w:eastAsia="Times New Roman" w:hAnsi="Times New Roman" w:cs="Times New Roman"/>
        </w:rPr>
        <w:t xml:space="preserve">, thus presenting the need for </w:t>
      </w:r>
      <w:r>
        <w:rPr>
          <w:rFonts w:ascii="Times New Roman" w:eastAsia="Times New Roman" w:hAnsi="Times New Roman" w:cs="Times New Roman"/>
        </w:rPr>
        <w:t xml:space="preserve">an investment policy statement </w:t>
      </w:r>
      <w:r w:rsidR="00BF0F0C">
        <w:rPr>
          <w:rFonts w:ascii="Times New Roman" w:eastAsia="Times New Roman" w:hAnsi="Times New Roman" w:cs="Times New Roman"/>
        </w:rPr>
        <w:t>to</w:t>
      </w:r>
      <w:r>
        <w:rPr>
          <w:rFonts w:ascii="Times New Roman" w:eastAsia="Times New Roman" w:hAnsi="Times New Roman" w:cs="Times New Roman"/>
        </w:rPr>
        <w:t xml:space="preserve"> guide the committee. </w:t>
      </w:r>
    </w:p>
    <w:p w14:paraId="08D6DA51" w14:textId="35821245" w:rsidR="00983E7A" w:rsidRDefault="00983E7A" w:rsidP="00827BF9">
      <w:pPr>
        <w:spacing w:after="0" w:line="18" w:lineRule="atLeast"/>
        <w:rPr>
          <w:rFonts w:ascii="Times New Roman" w:eastAsia="Times New Roman" w:hAnsi="Times New Roman" w:cs="Times New Roman"/>
        </w:rPr>
      </w:pPr>
    </w:p>
    <w:p w14:paraId="5A03A76C" w14:textId="38460A69" w:rsidR="00983E7A" w:rsidRDefault="00983E7A"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Dave </w:t>
      </w:r>
      <w:r w:rsidR="00BF0F0C">
        <w:rPr>
          <w:rFonts w:ascii="Times New Roman" w:eastAsia="Times New Roman" w:hAnsi="Times New Roman" w:cs="Times New Roman"/>
        </w:rPr>
        <w:t>Ponder followed by presenting</w:t>
      </w:r>
      <w:r w:rsidR="00EA2C99">
        <w:rPr>
          <w:rFonts w:ascii="Times New Roman" w:eastAsia="Times New Roman" w:hAnsi="Times New Roman" w:cs="Times New Roman"/>
        </w:rPr>
        <w:t xml:space="preserve"> an</w:t>
      </w:r>
      <w:r>
        <w:rPr>
          <w:rFonts w:ascii="Times New Roman" w:eastAsia="Times New Roman" w:hAnsi="Times New Roman" w:cs="Times New Roman"/>
        </w:rPr>
        <w:t xml:space="preserve"> investment policy statement </w:t>
      </w:r>
      <w:r w:rsidR="00EA2C99">
        <w:rPr>
          <w:rFonts w:ascii="Times New Roman" w:eastAsia="Times New Roman" w:hAnsi="Times New Roman" w:cs="Times New Roman"/>
        </w:rPr>
        <w:t xml:space="preserve">that </w:t>
      </w:r>
      <w:r>
        <w:rPr>
          <w:rFonts w:ascii="Times New Roman" w:eastAsia="Times New Roman" w:hAnsi="Times New Roman" w:cs="Times New Roman"/>
        </w:rPr>
        <w:t xml:space="preserve">covers both the direct and advisor plan, provides flexibility and stronger oversight. Grant </w:t>
      </w:r>
      <w:r w:rsidR="00EA2C99">
        <w:rPr>
          <w:rFonts w:ascii="Times New Roman" w:eastAsia="Times New Roman" w:hAnsi="Times New Roman" w:cs="Times New Roman"/>
        </w:rPr>
        <w:t>indicated</w:t>
      </w:r>
      <w:r>
        <w:rPr>
          <w:rFonts w:ascii="Times New Roman" w:eastAsia="Times New Roman" w:hAnsi="Times New Roman" w:cs="Times New Roman"/>
        </w:rPr>
        <w:t xml:space="preserve"> that after his review, he found the investment policy statement to be standard and </w:t>
      </w:r>
      <w:r w:rsidR="00EA2C99">
        <w:rPr>
          <w:rFonts w:ascii="Times New Roman" w:eastAsia="Times New Roman" w:hAnsi="Times New Roman" w:cs="Times New Roman"/>
        </w:rPr>
        <w:t>acceptable</w:t>
      </w:r>
      <w:r>
        <w:rPr>
          <w:rFonts w:ascii="Times New Roman" w:eastAsia="Times New Roman" w:hAnsi="Times New Roman" w:cs="Times New Roman"/>
        </w:rPr>
        <w:t xml:space="preserve">. </w:t>
      </w:r>
      <w:r w:rsidR="00A261A3" w:rsidRPr="00A261A3">
        <w:rPr>
          <w:rFonts w:ascii="Times New Roman" w:eastAsia="Times New Roman" w:hAnsi="Times New Roman" w:cs="Times New Roman"/>
        </w:rPr>
        <w:t xml:space="preserve">Curtis Carter moved to approve, Alisha Lewis seconded the motion, and the </w:t>
      </w:r>
      <w:r w:rsidR="00A261A3">
        <w:rPr>
          <w:rFonts w:ascii="Times New Roman" w:eastAsia="Times New Roman" w:hAnsi="Times New Roman" w:cs="Times New Roman"/>
        </w:rPr>
        <w:t>investment policy statement was</w:t>
      </w:r>
      <w:r w:rsidR="00A261A3" w:rsidRPr="00A261A3">
        <w:rPr>
          <w:rFonts w:ascii="Times New Roman" w:eastAsia="Times New Roman" w:hAnsi="Times New Roman" w:cs="Times New Roman"/>
        </w:rPr>
        <w:t xml:space="preserve"> approved.</w:t>
      </w:r>
    </w:p>
    <w:p w14:paraId="4E3C388C" w14:textId="77523A42" w:rsidR="00D341E2" w:rsidRPr="0048251C" w:rsidRDefault="00D341E2" w:rsidP="00827BF9">
      <w:pPr>
        <w:spacing w:after="0" w:line="18" w:lineRule="atLeast"/>
        <w:rPr>
          <w:rFonts w:ascii="Times New Roman" w:eastAsia="Times New Roman" w:hAnsi="Times New Roman" w:cs="Times New Roman"/>
          <w:highlight w:val="yellow"/>
        </w:rPr>
      </w:pPr>
    </w:p>
    <w:p w14:paraId="44AFA694" w14:textId="59701C31" w:rsidR="009D0143" w:rsidRDefault="00D42EEC"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Grant </w:t>
      </w:r>
      <w:r w:rsidR="00EA2C99">
        <w:rPr>
          <w:rFonts w:ascii="Times New Roman" w:eastAsia="Times New Roman" w:hAnsi="Times New Roman" w:cs="Times New Roman"/>
        </w:rPr>
        <w:t xml:space="preserve">then led a conversation about replacing </w:t>
      </w:r>
      <w:r w:rsidR="00C23543">
        <w:rPr>
          <w:rFonts w:ascii="Times New Roman" w:eastAsia="Times New Roman" w:hAnsi="Times New Roman" w:cs="Times New Roman"/>
        </w:rPr>
        <w:t>Vanguard’s</w:t>
      </w:r>
      <w:r w:rsidR="00EA2C99">
        <w:rPr>
          <w:rFonts w:ascii="Times New Roman" w:eastAsia="Times New Roman" w:hAnsi="Times New Roman" w:cs="Times New Roman"/>
        </w:rPr>
        <w:t xml:space="preserve"> current age-based portfolio model with that of </w:t>
      </w:r>
      <w:r w:rsidR="00C23543">
        <w:rPr>
          <w:rFonts w:ascii="Times New Roman" w:eastAsia="Times New Roman" w:hAnsi="Times New Roman" w:cs="Times New Roman"/>
        </w:rPr>
        <w:t>the t</w:t>
      </w:r>
      <w:r w:rsidR="00EA2C99">
        <w:rPr>
          <w:rFonts w:ascii="Times New Roman" w:eastAsia="Times New Roman" w:hAnsi="Times New Roman" w:cs="Times New Roman"/>
        </w:rPr>
        <w:t xml:space="preserve">arget </w:t>
      </w:r>
      <w:r w:rsidR="00C23543">
        <w:rPr>
          <w:rFonts w:ascii="Times New Roman" w:eastAsia="Times New Roman" w:hAnsi="Times New Roman" w:cs="Times New Roman"/>
        </w:rPr>
        <w:t>e</w:t>
      </w:r>
      <w:r w:rsidR="00EA2C99">
        <w:rPr>
          <w:rFonts w:ascii="Times New Roman" w:eastAsia="Times New Roman" w:hAnsi="Times New Roman" w:cs="Times New Roman"/>
        </w:rPr>
        <w:t xml:space="preserve">nrollment </w:t>
      </w:r>
      <w:r w:rsidR="00C23543">
        <w:rPr>
          <w:rFonts w:ascii="Times New Roman" w:eastAsia="Times New Roman" w:hAnsi="Times New Roman" w:cs="Times New Roman"/>
        </w:rPr>
        <w:t>p</w:t>
      </w:r>
      <w:r w:rsidR="00EA2C99">
        <w:rPr>
          <w:rFonts w:ascii="Times New Roman" w:eastAsia="Times New Roman" w:hAnsi="Times New Roman" w:cs="Times New Roman"/>
        </w:rPr>
        <w:t>ortfolio</w:t>
      </w:r>
      <w:r w:rsidR="00C23543">
        <w:rPr>
          <w:rFonts w:ascii="Times New Roman" w:eastAsia="Times New Roman" w:hAnsi="Times New Roman" w:cs="Times New Roman"/>
        </w:rPr>
        <w:t xml:space="preserve"> (TEP) model. He</w:t>
      </w:r>
      <w:r w:rsidR="00EA2C99">
        <w:rPr>
          <w:rFonts w:ascii="Times New Roman" w:eastAsia="Times New Roman" w:hAnsi="Times New Roman" w:cs="Times New Roman"/>
        </w:rPr>
        <w:t xml:space="preserve"> </w:t>
      </w:r>
      <w:r>
        <w:rPr>
          <w:rFonts w:ascii="Times New Roman" w:eastAsia="Times New Roman" w:hAnsi="Times New Roman" w:cs="Times New Roman"/>
        </w:rPr>
        <w:t xml:space="preserve">reminded the committee that </w:t>
      </w:r>
      <w:r w:rsidR="00C23543">
        <w:rPr>
          <w:rFonts w:ascii="Times New Roman" w:eastAsia="Times New Roman" w:hAnsi="Times New Roman" w:cs="Times New Roman"/>
        </w:rPr>
        <w:t>the TEP model was presented at a previous</w:t>
      </w:r>
      <w:r>
        <w:rPr>
          <w:rFonts w:ascii="Times New Roman" w:eastAsia="Times New Roman" w:hAnsi="Times New Roman" w:cs="Times New Roman"/>
        </w:rPr>
        <w:t xml:space="preserve"> meetin</w:t>
      </w:r>
      <w:r w:rsidR="00C23543">
        <w:rPr>
          <w:rFonts w:ascii="Times New Roman" w:eastAsia="Times New Roman" w:hAnsi="Times New Roman" w:cs="Times New Roman"/>
        </w:rPr>
        <w:t xml:space="preserve">g, and </w:t>
      </w:r>
      <w:r w:rsidR="00E43C2C">
        <w:rPr>
          <w:rFonts w:ascii="Times New Roman" w:eastAsia="Times New Roman" w:hAnsi="Times New Roman" w:cs="Times New Roman"/>
        </w:rPr>
        <w:t>that following internal discussions,</w:t>
      </w:r>
      <w:r>
        <w:rPr>
          <w:rFonts w:ascii="Times New Roman" w:eastAsia="Times New Roman" w:hAnsi="Times New Roman" w:cs="Times New Roman"/>
        </w:rPr>
        <w:t xml:space="preserve"> it was the staff’s recommendation </w:t>
      </w:r>
      <w:r w:rsidR="00E43C2C">
        <w:rPr>
          <w:rFonts w:ascii="Times New Roman" w:eastAsia="Times New Roman" w:hAnsi="Times New Roman" w:cs="Times New Roman"/>
        </w:rPr>
        <w:t>to</w:t>
      </w:r>
      <w:r>
        <w:rPr>
          <w:rFonts w:ascii="Times New Roman" w:eastAsia="Times New Roman" w:hAnsi="Times New Roman" w:cs="Times New Roman"/>
        </w:rPr>
        <w:t xml:space="preserve"> transition to the </w:t>
      </w:r>
      <w:r w:rsidR="00E43C2C">
        <w:rPr>
          <w:rFonts w:ascii="Times New Roman" w:eastAsia="Times New Roman" w:hAnsi="Times New Roman" w:cs="Times New Roman"/>
        </w:rPr>
        <w:t>TEP model</w:t>
      </w:r>
      <w:r>
        <w:rPr>
          <w:rFonts w:ascii="Times New Roman" w:eastAsia="Times New Roman" w:hAnsi="Times New Roman" w:cs="Times New Roman"/>
        </w:rPr>
        <w:t xml:space="preserve">. </w:t>
      </w:r>
      <w:r w:rsidR="003C50E0">
        <w:rPr>
          <w:rFonts w:ascii="Times New Roman" w:eastAsia="Times New Roman" w:hAnsi="Times New Roman" w:cs="Times New Roman"/>
        </w:rPr>
        <w:t>Grant noted that adopting the change would</w:t>
      </w:r>
      <w:r w:rsidR="00E43C2C">
        <w:rPr>
          <w:rFonts w:ascii="Times New Roman" w:eastAsia="Times New Roman" w:hAnsi="Times New Roman" w:cs="Times New Roman"/>
        </w:rPr>
        <w:t xml:space="preserve"> also</w:t>
      </w:r>
      <w:r w:rsidR="003C50E0">
        <w:rPr>
          <w:rFonts w:ascii="Times New Roman" w:eastAsia="Times New Roman" w:hAnsi="Times New Roman" w:cs="Times New Roman"/>
        </w:rPr>
        <w:t xml:space="preserve"> be m</w:t>
      </w:r>
      <w:r>
        <w:rPr>
          <w:rFonts w:ascii="Times New Roman" w:eastAsia="Times New Roman" w:hAnsi="Times New Roman" w:cs="Times New Roman"/>
        </w:rPr>
        <w:t>ore in line with where the industry is going</w:t>
      </w:r>
      <w:r w:rsidR="003C50E0">
        <w:rPr>
          <w:rFonts w:ascii="Times New Roman" w:eastAsia="Times New Roman" w:hAnsi="Times New Roman" w:cs="Times New Roman"/>
        </w:rPr>
        <w:t xml:space="preserve">. </w:t>
      </w:r>
    </w:p>
    <w:p w14:paraId="007CFADA" w14:textId="55B02309" w:rsidR="00924A4D" w:rsidRDefault="00924A4D" w:rsidP="00827BF9">
      <w:pPr>
        <w:spacing w:after="0" w:line="18" w:lineRule="atLeast"/>
        <w:rPr>
          <w:rFonts w:ascii="Times New Roman" w:eastAsia="Times New Roman" w:hAnsi="Times New Roman" w:cs="Times New Roman"/>
        </w:rPr>
      </w:pPr>
    </w:p>
    <w:p w14:paraId="613CF6B0" w14:textId="5AAD9385" w:rsidR="00924A4D" w:rsidRDefault="00924A4D"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Julia </w:t>
      </w:r>
      <w:r w:rsidR="003B03F0">
        <w:rPr>
          <w:rFonts w:ascii="Times New Roman" w:eastAsia="Times New Roman" w:hAnsi="Times New Roman" w:cs="Times New Roman"/>
        </w:rPr>
        <w:t>added</w:t>
      </w:r>
      <w:r>
        <w:rPr>
          <w:rFonts w:ascii="Times New Roman" w:eastAsia="Times New Roman" w:hAnsi="Times New Roman" w:cs="Times New Roman"/>
        </w:rPr>
        <w:t xml:space="preserve"> that two things distinguish the </w:t>
      </w:r>
      <w:r w:rsidR="00E43C2C">
        <w:rPr>
          <w:rFonts w:ascii="Times New Roman" w:eastAsia="Times New Roman" w:hAnsi="Times New Roman" w:cs="Times New Roman"/>
        </w:rPr>
        <w:t>TEP</w:t>
      </w:r>
      <w:r>
        <w:rPr>
          <w:rFonts w:ascii="Times New Roman" w:eastAsia="Times New Roman" w:hAnsi="Times New Roman" w:cs="Times New Roman"/>
        </w:rPr>
        <w:t xml:space="preserve"> from the current age-based</w:t>
      </w:r>
      <w:r w:rsidR="00E43C2C">
        <w:rPr>
          <w:rFonts w:ascii="Times New Roman" w:eastAsia="Times New Roman" w:hAnsi="Times New Roman" w:cs="Times New Roman"/>
        </w:rPr>
        <w:t xml:space="preserve"> portfolios: 1) having a</w:t>
      </w:r>
      <w:r>
        <w:rPr>
          <w:rFonts w:ascii="Times New Roman" w:eastAsia="Times New Roman" w:hAnsi="Times New Roman" w:cs="Times New Roman"/>
        </w:rPr>
        <w:t xml:space="preserve"> single portfolio option that corresponds with the age of the beneficiary</w:t>
      </w:r>
      <w:r w:rsidR="00E43C2C">
        <w:rPr>
          <w:rFonts w:ascii="Times New Roman" w:eastAsia="Times New Roman" w:hAnsi="Times New Roman" w:cs="Times New Roman"/>
        </w:rPr>
        <w:t xml:space="preserve"> </w:t>
      </w:r>
      <w:r w:rsidR="005A3FBB">
        <w:rPr>
          <w:rFonts w:ascii="Times New Roman" w:eastAsia="Times New Roman" w:hAnsi="Times New Roman" w:cs="Times New Roman"/>
        </w:rPr>
        <w:t>eliminat</w:t>
      </w:r>
      <w:r w:rsidR="00E43C2C">
        <w:rPr>
          <w:rFonts w:ascii="Times New Roman" w:eastAsia="Times New Roman" w:hAnsi="Times New Roman" w:cs="Times New Roman"/>
        </w:rPr>
        <w:t>es</w:t>
      </w:r>
      <w:r w:rsidR="005A3FBB">
        <w:rPr>
          <w:rFonts w:ascii="Times New Roman" w:eastAsia="Times New Roman" w:hAnsi="Times New Roman" w:cs="Times New Roman"/>
        </w:rPr>
        <w:t xml:space="preserve"> the task of risk assessment that often prevents </w:t>
      </w:r>
      <w:r w:rsidR="00E43C2C">
        <w:rPr>
          <w:rFonts w:ascii="Times New Roman" w:eastAsia="Times New Roman" w:hAnsi="Times New Roman" w:cs="Times New Roman"/>
        </w:rPr>
        <w:t xml:space="preserve">a </w:t>
      </w:r>
      <w:r w:rsidR="005A3FBB">
        <w:rPr>
          <w:rFonts w:ascii="Times New Roman" w:eastAsia="Times New Roman" w:hAnsi="Times New Roman" w:cs="Times New Roman"/>
        </w:rPr>
        <w:t>potential account owner from opening an account</w:t>
      </w:r>
      <w:r w:rsidR="00E43C2C">
        <w:rPr>
          <w:rFonts w:ascii="Times New Roman" w:eastAsia="Times New Roman" w:hAnsi="Times New Roman" w:cs="Times New Roman"/>
        </w:rPr>
        <w:t xml:space="preserve">, and 2) </w:t>
      </w:r>
      <w:r w:rsidR="00CD1458">
        <w:rPr>
          <w:rFonts w:ascii="Times New Roman" w:eastAsia="Times New Roman" w:hAnsi="Times New Roman" w:cs="Times New Roman"/>
        </w:rPr>
        <w:t xml:space="preserve">TEP offers </w:t>
      </w:r>
      <w:r w:rsidR="0064700D">
        <w:rPr>
          <w:rFonts w:ascii="Times New Roman" w:eastAsia="Times New Roman" w:hAnsi="Times New Roman" w:cs="Times New Roman"/>
        </w:rPr>
        <w:t xml:space="preserve">a smoother glide path </w:t>
      </w:r>
      <w:r w:rsidR="00CD1458">
        <w:rPr>
          <w:rFonts w:ascii="Times New Roman" w:eastAsia="Times New Roman" w:hAnsi="Times New Roman" w:cs="Times New Roman"/>
        </w:rPr>
        <w:t xml:space="preserve">structure </w:t>
      </w:r>
      <w:r w:rsidR="0064700D">
        <w:rPr>
          <w:rFonts w:ascii="Times New Roman" w:eastAsia="Times New Roman" w:hAnsi="Times New Roman" w:cs="Times New Roman"/>
        </w:rPr>
        <w:t>with more frequent and smaller asset allocation changes</w:t>
      </w:r>
      <w:r w:rsidR="00CD1458">
        <w:rPr>
          <w:rFonts w:ascii="Times New Roman" w:eastAsia="Times New Roman" w:hAnsi="Times New Roman" w:cs="Times New Roman"/>
        </w:rPr>
        <w:t xml:space="preserve"> which will </w:t>
      </w:r>
      <w:r w:rsidR="0064700D">
        <w:rPr>
          <w:rFonts w:ascii="Times New Roman" w:eastAsia="Times New Roman" w:hAnsi="Times New Roman" w:cs="Times New Roman"/>
        </w:rPr>
        <w:t xml:space="preserve">help </w:t>
      </w:r>
      <w:r w:rsidR="00CD1458">
        <w:rPr>
          <w:rFonts w:ascii="Times New Roman" w:eastAsia="Times New Roman" w:hAnsi="Times New Roman" w:cs="Times New Roman"/>
        </w:rPr>
        <w:t>mitigate</w:t>
      </w:r>
      <w:r w:rsidR="0064700D">
        <w:rPr>
          <w:rFonts w:ascii="Times New Roman" w:eastAsia="Times New Roman" w:hAnsi="Times New Roman" w:cs="Times New Roman"/>
        </w:rPr>
        <w:t xml:space="preserve"> market impact </w:t>
      </w:r>
      <w:r w:rsidR="003A4DAD">
        <w:rPr>
          <w:rFonts w:ascii="Times New Roman" w:eastAsia="Times New Roman" w:hAnsi="Times New Roman" w:cs="Times New Roman"/>
        </w:rPr>
        <w:t xml:space="preserve">and optimize the risk return profile. </w:t>
      </w:r>
      <w:r w:rsidR="00CD1458">
        <w:rPr>
          <w:rFonts w:ascii="Times New Roman" w:eastAsia="Times New Roman" w:hAnsi="Times New Roman" w:cs="Times New Roman"/>
        </w:rPr>
        <w:t>The discussion concluded with Dave stating it would take approximately four to six months to convert to a TEP glide path.</w:t>
      </w:r>
      <w:r w:rsidR="00BF1CE3">
        <w:rPr>
          <w:rFonts w:ascii="Times New Roman" w:eastAsia="Times New Roman" w:hAnsi="Times New Roman" w:cs="Times New Roman"/>
        </w:rPr>
        <w:t xml:space="preserve"> </w:t>
      </w:r>
    </w:p>
    <w:p w14:paraId="78E90E26" w14:textId="1FD0BEDE" w:rsidR="00DE5A85" w:rsidRDefault="00DE5A85" w:rsidP="00827BF9">
      <w:pPr>
        <w:spacing w:after="0" w:line="18" w:lineRule="atLeast"/>
        <w:rPr>
          <w:rFonts w:ascii="Times New Roman" w:eastAsia="Times New Roman" w:hAnsi="Times New Roman" w:cs="Times New Roman"/>
        </w:rPr>
      </w:pPr>
    </w:p>
    <w:p w14:paraId="26371641" w14:textId="6304CED9" w:rsidR="00DE5A85" w:rsidRPr="00CF73FC" w:rsidRDefault="00DE5A85"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Grant </w:t>
      </w:r>
      <w:r w:rsidR="003B03F0">
        <w:rPr>
          <w:rFonts w:ascii="Times New Roman" w:eastAsia="Times New Roman" w:hAnsi="Times New Roman" w:cs="Times New Roman"/>
        </w:rPr>
        <w:t>sought</w:t>
      </w:r>
      <w:r>
        <w:rPr>
          <w:rFonts w:ascii="Times New Roman" w:eastAsia="Times New Roman" w:hAnsi="Times New Roman" w:cs="Times New Roman"/>
        </w:rPr>
        <w:t xml:space="preserve"> approval</w:t>
      </w:r>
      <w:r w:rsidR="006C55CE">
        <w:rPr>
          <w:rFonts w:ascii="Times New Roman" w:eastAsia="Times New Roman" w:hAnsi="Times New Roman" w:cs="Times New Roman"/>
        </w:rPr>
        <w:t xml:space="preserve"> </w:t>
      </w:r>
      <w:r>
        <w:rPr>
          <w:rFonts w:ascii="Times New Roman" w:eastAsia="Times New Roman" w:hAnsi="Times New Roman" w:cs="Times New Roman"/>
        </w:rPr>
        <w:t xml:space="preserve">to transition from the age-based portfolio options to the target enrollment portfolio glide path. </w:t>
      </w:r>
      <w:r w:rsidRPr="00DE5A85">
        <w:rPr>
          <w:rFonts w:ascii="Times New Roman" w:eastAsia="Times New Roman" w:hAnsi="Times New Roman" w:cs="Times New Roman"/>
        </w:rPr>
        <w:t xml:space="preserve">Curtis Carter moved to approve, Alisha Lewis seconded the motion, and the </w:t>
      </w:r>
      <w:r>
        <w:rPr>
          <w:rFonts w:ascii="Times New Roman" w:eastAsia="Times New Roman" w:hAnsi="Times New Roman" w:cs="Times New Roman"/>
        </w:rPr>
        <w:t xml:space="preserve">transition to the target enrollment portfolio was </w:t>
      </w:r>
      <w:r w:rsidRPr="00DE5A85">
        <w:rPr>
          <w:rFonts w:ascii="Times New Roman" w:eastAsia="Times New Roman" w:hAnsi="Times New Roman" w:cs="Times New Roman"/>
        </w:rPr>
        <w:t>approved.</w:t>
      </w:r>
    </w:p>
    <w:p w14:paraId="6B9B3638" w14:textId="3C7BF4D6" w:rsidR="00736692" w:rsidRPr="0048251C" w:rsidRDefault="00736692" w:rsidP="00827BF9">
      <w:pPr>
        <w:spacing w:after="0" w:line="18" w:lineRule="atLeast"/>
        <w:ind w:right="-90"/>
        <w:rPr>
          <w:rFonts w:ascii="Times New Roman" w:eastAsia="Times New Roman" w:hAnsi="Times New Roman" w:cs="Times New Roman"/>
          <w:highlight w:val="yellow"/>
        </w:rPr>
      </w:pPr>
    </w:p>
    <w:p w14:paraId="128DF290" w14:textId="3B689ED9" w:rsidR="002C1FAF" w:rsidRPr="002C1FAF" w:rsidRDefault="00CF73FC" w:rsidP="00DE5A85">
      <w:pPr>
        <w:spacing w:after="0" w:line="18" w:lineRule="atLeast"/>
        <w:ind w:right="-90"/>
        <w:rPr>
          <w:rFonts w:ascii="Times New Roman" w:hAnsi="Times New Roman" w:cs="Times New Roman"/>
        </w:rPr>
      </w:pPr>
      <w:r w:rsidRPr="00CF73FC">
        <w:rPr>
          <w:rFonts w:ascii="Times New Roman" w:eastAsia="Times New Roman" w:hAnsi="Times New Roman" w:cs="Times New Roman"/>
        </w:rPr>
        <w:t>Grant</w:t>
      </w:r>
      <w:r w:rsidR="00A44504" w:rsidRPr="00CF73FC">
        <w:rPr>
          <w:rFonts w:ascii="Times New Roman" w:eastAsia="Times New Roman" w:hAnsi="Times New Roman" w:cs="Times New Roman"/>
        </w:rPr>
        <w:t xml:space="preserve"> </w:t>
      </w:r>
      <w:r w:rsidR="006C55CE">
        <w:rPr>
          <w:rFonts w:ascii="Times New Roman" w:eastAsia="Times New Roman" w:hAnsi="Times New Roman" w:cs="Times New Roman"/>
        </w:rPr>
        <w:t>concluded by</w:t>
      </w:r>
      <w:r w:rsidR="0048251C" w:rsidRPr="00CF73FC">
        <w:rPr>
          <w:rFonts w:ascii="Times New Roman" w:eastAsia="Times New Roman" w:hAnsi="Times New Roman" w:cs="Times New Roman"/>
        </w:rPr>
        <w:t xml:space="preserve"> present</w:t>
      </w:r>
      <w:r w:rsidR="006C55CE">
        <w:rPr>
          <w:rFonts w:ascii="Times New Roman" w:eastAsia="Times New Roman" w:hAnsi="Times New Roman" w:cs="Times New Roman"/>
        </w:rPr>
        <w:t>ing</w:t>
      </w:r>
      <w:r w:rsidR="0048251C" w:rsidRPr="00CF73FC">
        <w:rPr>
          <w:rFonts w:ascii="Times New Roman" w:eastAsia="Times New Roman" w:hAnsi="Times New Roman" w:cs="Times New Roman"/>
        </w:rPr>
        <w:t xml:space="preserve"> </w:t>
      </w:r>
      <w:r w:rsidR="00DE5A85">
        <w:rPr>
          <w:rFonts w:ascii="Times New Roman" w:eastAsia="Times New Roman" w:hAnsi="Times New Roman" w:cs="Times New Roman"/>
        </w:rPr>
        <w:t>a revised</w:t>
      </w:r>
      <w:r w:rsidR="006C55CE">
        <w:rPr>
          <w:rFonts w:ascii="Times New Roman" w:eastAsia="Times New Roman" w:hAnsi="Times New Roman" w:cs="Times New Roman"/>
        </w:rPr>
        <w:t>-</w:t>
      </w:r>
      <w:r w:rsidR="00DE5A85">
        <w:rPr>
          <w:rFonts w:ascii="Times New Roman" w:eastAsia="Times New Roman" w:hAnsi="Times New Roman" w:cs="Times New Roman"/>
        </w:rPr>
        <w:t>but not officially amended</w:t>
      </w:r>
      <w:r w:rsidR="006C55CE">
        <w:rPr>
          <w:rFonts w:ascii="Times New Roman" w:eastAsia="Times New Roman" w:hAnsi="Times New Roman" w:cs="Times New Roman"/>
        </w:rPr>
        <w:t xml:space="preserve">- FY22 </w:t>
      </w:r>
      <w:r w:rsidR="00DE5A85">
        <w:rPr>
          <w:rFonts w:ascii="Times New Roman" w:eastAsia="Times New Roman" w:hAnsi="Times New Roman" w:cs="Times New Roman"/>
        </w:rPr>
        <w:t xml:space="preserve">budget, noting </w:t>
      </w:r>
      <w:r w:rsidR="006C55CE">
        <w:rPr>
          <w:rFonts w:ascii="Times New Roman" w:eastAsia="Times New Roman" w:hAnsi="Times New Roman" w:cs="Times New Roman"/>
        </w:rPr>
        <w:t>additional</w:t>
      </w:r>
      <w:r w:rsidR="00DE5A85">
        <w:rPr>
          <w:rFonts w:ascii="Times New Roman" w:eastAsia="Times New Roman" w:hAnsi="Times New Roman" w:cs="Times New Roman"/>
        </w:rPr>
        <w:t xml:space="preserve"> expenses </w:t>
      </w:r>
      <w:r w:rsidR="006C55CE">
        <w:rPr>
          <w:rFonts w:ascii="Times New Roman" w:eastAsia="Times New Roman" w:hAnsi="Times New Roman" w:cs="Times New Roman"/>
        </w:rPr>
        <w:t>for</w:t>
      </w:r>
      <w:r w:rsidR="00DE5A85">
        <w:rPr>
          <w:rFonts w:ascii="Times New Roman" w:eastAsia="Times New Roman" w:hAnsi="Times New Roman" w:cs="Times New Roman"/>
        </w:rPr>
        <w:t xml:space="preserve"> the </w:t>
      </w:r>
      <w:r w:rsidR="006C55CE">
        <w:rPr>
          <w:rFonts w:ascii="Times New Roman" w:eastAsia="Times New Roman" w:hAnsi="Times New Roman" w:cs="Times New Roman"/>
        </w:rPr>
        <w:t xml:space="preserve">Central 25 </w:t>
      </w:r>
      <w:r w:rsidR="00DE5A85">
        <w:rPr>
          <w:rFonts w:ascii="Times New Roman" w:eastAsia="Times New Roman" w:hAnsi="Times New Roman" w:cs="Times New Roman"/>
        </w:rPr>
        <w:t xml:space="preserve">mobile app as well as a correction </w:t>
      </w:r>
      <w:r w:rsidR="00063BA9">
        <w:rPr>
          <w:rFonts w:ascii="Times New Roman" w:eastAsia="Times New Roman" w:hAnsi="Times New Roman" w:cs="Times New Roman"/>
        </w:rPr>
        <w:t xml:space="preserve">to Invite Education expenses </w:t>
      </w:r>
      <w:r w:rsidR="00123FFC">
        <w:rPr>
          <w:rFonts w:ascii="Times New Roman" w:eastAsia="Times New Roman" w:hAnsi="Times New Roman" w:cs="Times New Roman"/>
        </w:rPr>
        <w:t xml:space="preserve">line item </w:t>
      </w:r>
      <w:r w:rsidR="00B843A0">
        <w:rPr>
          <w:rFonts w:ascii="Times New Roman" w:eastAsia="Times New Roman" w:hAnsi="Times New Roman" w:cs="Times New Roman"/>
        </w:rPr>
        <w:t xml:space="preserve">that </w:t>
      </w:r>
      <w:r w:rsidR="00123FFC">
        <w:rPr>
          <w:rFonts w:ascii="Times New Roman" w:eastAsia="Times New Roman" w:hAnsi="Times New Roman" w:cs="Times New Roman"/>
        </w:rPr>
        <w:t xml:space="preserve">was incorrect on a previous budget. </w:t>
      </w:r>
    </w:p>
    <w:p w14:paraId="0EEF46BD" w14:textId="77777777" w:rsidR="0038222B" w:rsidRPr="00811F94" w:rsidRDefault="0038222B" w:rsidP="00827BF9">
      <w:pPr>
        <w:spacing w:after="0" w:line="18" w:lineRule="atLeast"/>
        <w:rPr>
          <w:rFonts w:ascii="Times New Roman" w:eastAsia="Times New Roman" w:hAnsi="Times New Roman" w:cs="Times New Roman"/>
        </w:rPr>
      </w:pPr>
    </w:p>
    <w:p w14:paraId="6A57EEC6" w14:textId="1419372D" w:rsidR="003E03D2" w:rsidRPr="00811F94" w:rsidRDefault="003E03D2" w:rsidP="00827BF9">
      <w:pPr>
        <w:spacing w:after="0" w:line="18" w:lineRule="atLeast"/>
        <w:rPr>
          <w:rFonts w:ascii="Times New Roman" w:eastAsia="Times New Roman" w:hAnsi="Times New Roman" w:cs="Times New Roman"/>
        </w:rPr>
      </w:pPr>
      <w:r w:rsidRPr="00811F94">
        <w:rPr>
          <w:rFonts w:ascii="Times New Roman" w:eastAsia="Times New Roman" w:hAnsi="Times New Roman" w:cs="Times New Roman"/>
        </w:rPr>
        <w:t xml:space="preserve">There being no further business, </w:t>
      </w:r>
      <w:r w:rsidR="00063BA9">
        <w:rPr>
          <w:rFonts w:ascii="Times New Roman" w:eastAsia="Times New Roman" w:hAnsi="Times New Roman" w:cs="Times New Roman"/>
        </w:rPr>
        <w:t>Grant Wallace</w:t>
      </w:r>
      <w:r w:rsidRPr="00811F94">
        <w:rPr>
          <w:rFonts w:ascii="Times New Roman" w:eastAsia="Times New Roman" w:hAnsi="Times New Roman" w:cs="Times New Roman"/>
        </w:rPr>
        <w:t xml:space="preserve"> adjourn the meeting at </w:t>
      </w:r>
      <w:r w:rsidR="00063BA9">
        <w:rPr>
          <w:rFonts w:ascii="Times New Roman" w:eastAsia="Times New Roman" w:hAnsi="Times New Roman" w:cs="Times New Roman"/>
        </w:rPr>
        <w:t>3:10</w:t>
      </w:r>
      <w:r w:rsidR="008F2BB3" w:rsidRPr="00811F94">
        <w:rPr>
          <w:rFonts w:ascii="Times New Roman" w:eastAsia="Times New Roman" w:hAnsi="Times New Roman" w:cs="Times New Roman"/>
        </w:rPr>
        <w:t xml:space="preserve"> </w:t>
      </w:r>
      <w:r w:rsidR="00063BA9">
        <w:rPr>
          <w:rFonts w:ascii="Times New Roman" w:eastAsia="Times New Roman" w:hAnsi="Times New Roman" w:cs="Times New Roman"/>
        </w:rPr>
        <w:t>P</w:t>
      </w:r>
      <w:r w:rsidR="008F2BB3" w:rsidRPr="00811F94">
        <w:rPr>
          <w:rFonts w:ascii="Times New Roman" w:eastAsia="Times New Roman" w:hAnsi="Times New Roman" w:cs="Times New Roman"/>
        </w:rPr>
        <w:t>M</w:t>
      </w:r>
      <w:r w:rsidRPr="00811F94">
        <w:rPr>
          <w:rFonts w:ascii="Times New Roman" w:eastAsia="Times New Roman" w:hAnsi="Times New Roman" w:cs="Times New Roman"/>
        </w:rPr>
        <w:t>.</w:t>
      </w:r>
    </w:p>
    <w:p w14:paraId="4A702488" w14:textId="77777777" w:rsidR="003E03D2" w:rsidRPr="003E03D2" w:rsidRDefault="003E03D2" w:rsidP="00827BF9">
      <w:pPr>
        <w:spacing w:after="0" w:line="18" w:lineRule="atLeast"/>
        <w:rPr>
          <w:rFonts w:ascii="Times New Roman" w:eastAsia="Times New Roman" w:hAnsi="Times New Roman" w:cs="Times New Roman"/>
          <w:color w:val="C00000"/>
        </w:rPr>
      </w:pPr>
    </w:p>
    <w:p w14:paraId="119FFD68" w14:textId="15EAB245" w:rsidR="00827BF9" w:rsidRDefault="00FB5FC3" w:rsidP="00827BF9">
      <w:pPr>
        <w:spacing w:line="18" w:lineRule="atLeast"/>
        <w:rPr>
          <w:rFonts w:ascii="Times New Roman" w:hAnsi="Times New Roman" w:cs="Times New Roman"/>
          <w:color w:val="000000" w:themeColor="text1"/>
        </w:rPr>
      </w:pPr>
      <w:r w:rsidRPr="00042752">
        <w:rPr>
          <w:rFonts w:ascii="Times New Roman" w:hAnsi="Times New Roman" w:cs="Times New Roman"/>
          <w:color w:val="000000" w:themeColor="text1"/>
        </w:rPr>
        <w:t xml:space="preserve">Respectfully submitted, </w:t>
      </w:r>
    </w:p>
    <w:p w14:paraId="50419A58" w14:textId="609F4B74" w:rsidR="002A7BC0" w:rsidRPr="00827BF9" w:rsidRDefault="00FB5FC3" w:rsidP="00827BF9">
      <w:pPr>
        <w:spacing w:line="18" w:lineRule="atLeast"/>
        <w:rPr>
          <w:rFonts w:ascii="Times New Roman" w:hAnsi="Times New Roman" w:cs="Times New Roman"/>
          <w:i/>
          <w:iCs/>
        </w:rPr>
      </w:pPr>
      <w:r>
        <w:rPr>
          <w:rFonts w:ascii="Times New Roman" w:hAnsi="Times New Roman" w:cs="Times New Roman"/>
          <w:color w:val="000000" w:themeColor="text1"/>
        </w:rPr>
        <w:t>Fran Jansen</w:t>
      </w:r>
      <w:r w:rsidRPr="00AF56E3">
        <w:rPr>
          <w:rFonts w:ascii="Times New Roman" w:hAnsi="Times New Roman" w:cs="Times New Roman"/>
          <w:color w:val="000000" w:themeColor="text1"/>
        </w:rPr>
        <w:t xml:space="preserve">, </w:t>
      </w:r>
      <w:r w:rsidRPr="00AF56E3">
        <w:rPr>
          <w:rFonts w:ascii="Times New Roman" w:hAnsi="Times New Roman" w:cs="Times New Roman"/>
          <w:bCs/>
        </w:rPr>
        <w:t>Director of 529 Programs and Financial Education</w:t>
      </w:r>
    </w:p>
    <w:sectPr w:rsidR="002A7BC0" w:rsidRPr="00827BF9" w:rsidSect="00827BF9">
      <w:headerReference w:type="even" r:id="rId6"/>
      <w:headerReference w:type="default" r:id="rId7"/>
      <w:footerReference w:type="even" r:id="rId8"/>
      <w:footerReference w:type="default" r:id="rId9"/>
      <w:headerReference w:type="first" r:id="rId10"/>
      <w:footerReference w:type="first" r:id="rId11"/>
      <w:pgSz w:w="12240" w:h="15840"/>
      <w:pgMar w:top="0" w:right="990" w:bottom="1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6250" w14:textId="77777777" w:rsidR="00860F16" w:rsidRDefault="00860F16">
      <w:pPr>
        <w:spacing w:after="0" w:line="240" w:lineRule="auto"/>
      </w:pPr>
      <w:r>
        <w:separator/>
      </w:r>
    </w:p>
  </w:endnote>
  <w:endnote w:type="continuationSeparator" w:id="0">
    <w:p w14:paraId="1484841F" w14:textId="77777777" w:rsidR="00860F16" w:rsidRDefault="00860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36F0" w14:textId="77777777" w:rsidR="009D02EA" w:rsidRDefault="00391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5473" w14:textId="77777777" w:rsidR="009D02EA" w:rsidRDefault="00391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59F9" w14:textId="77777777" w:rsidR="009D02EA" w:rsidRDefault="00391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866D6" w14:textId="77777777" w:rsidR="00860F16" w:rsidRDefault="00860F16">
      <w:pPr>
        <w:spacing w:after="0" w:line="240" w:lineRule="auto"/>
      </w:pPr>
      <w:r>
        <w:separator/>
      </w:r>
    </w:p>
  </w:footnote>
  <w:footnote w:type="continuationSeparator" w:id="0">
    <w:p w14:paraId="457E715C" w14:textId="77777777" w:rsidR="00860F16" w:rsidRDefault="00860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E37E" w14:textId="77777777" w:rsidR="009D02EA" w:rsidRDefault="00391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15BC" w14:textId="77777777" w:rsidR="009D02EA" w:rsidRDefault="00391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09AA" w14:textId="77777777" w:rsidR="009D02EA" w:rsidRDefault="003910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5D"/>
    <w:rsid w:val="00005351"/>
    <w:rsid w:val="000273CB"/>
    <w:rsid w:val="00036941"/>
    <w:rsid w:val="0005366D"/>
    <w:rsid w:val="0005607B"/>
    <w:rsid w:val="00056ACB"/>
    <w:rsid w:val="00063BA9"/>
    <w:rsid w:val="000848FB"/>
    <w:rsid w:val="00085B6D"/>
    <w:rsid w:val="0009205A"/>
    <w:rsid w:val="000A684F"/>
    <w:rsid w:val="000C5D32"/>
    <w:rsid w:val="000C777C"/>
    <w:rsid w:val="000C7907"/>
    <w:rsid w:val="000C7EDE"/>
    <w:rsid w:val="000D5F63"/>
    <w:rsid w:val="000F2AF5"/>
    <w:rsid w:val="00105252"/>
    <w:rsid w:val="00112DDF"/>
    <w:rsid w:val="00121DA9"/>
    <w:rsid w:val="0012225A"/>
    <w:rsid w:val="00123FFC"/>
    <w:rsid w:val="00127809"/>
    <w:rsid w:val="00134236"/>
    <w:rsid w:val="00142F29"/>
    <w:rsid w:val="001471DC"/>
    <w:rsid w:val="00157709"/>
    <w:rsid w:val="00171AFF"/>
    <w:rsid w:val="0018626F"/>
    <w:rsid w:val="00195D4D"/>
    <w:rsid w:val="001A3B31"/>
    <w:rsid w:val="001C2219"/>
    <w:rsid w:val="001D06DB"/>
    <w:rsid w:val="002010CE"/>
    <w:rsid w:val="002031E6"/>
    <w:rsid w:val="00206CF3"/>
    <w:rsid w:val="00207725"/>
    <w:rsid w:val="00224A91"/>
    <w:rsid w:val="0022528B"/>
    <w:rsid w:val="00242FD6"/>
    <w:rsid w:val="00252F20"/>
    <w:rsid w:val="0026199B"/>
    <w:rsid w:val="00287ED9"/>
    <w:rsid w:val="002904F6"/>
    <w:rsid w:val="002A7BC0"/>
    <w:rsid w:val="002B7485"/>
    <w:rsid w:val="002C1FAF"/>
    <w:rsid w:val="002C4001"/>
    <w:rsid w:val="002C577E"/>
    <w:rsid w:val="002C7D1C"/>
    <w:rsid w:val="002D3C46"/>
    <w:rsid w:val="002E74E1"/>
    <w:rsid w:val="002F66C1"/>
    <w:rsid w:val="003069B8"/>
    <w:rsid w:val="003138CF"/>
    <w:rsid w:val="003214AC"/>
    <w:rsid w:val="00333932"/>
    <w:rsid w:val="0034382D"/>
    <w:rsid w:val="003626EB"/>
    <w:rsid w:val="00363785"/>
    <w:rsid w:val="003643A4"/>
    <w:rsid w:val="00371557"/>
    <w:rsid w:val="0038222B"/>
    <w:rsid w:val="00390260"/>
    <w:rsid w:val="00390DE6"/>
    <w:rsid w:val="003A04F4"/>
    <w:rsid w:val="003A3815"/>
    <w:rsid w:val="003A4DAD"/>
    <w:rsid w:val="003A6C3C"/>
    <w:rsid w:val="003B03F0"/>
    <w:rsid w:val="003C50E0"/>
    <w:rsid w:val="003D7564"/>
    <w:rsid w:val="003E03D2"/>
    <w:rsid w:val="003F5350"/>
    <w:rsid w:val="00402B1D"/>
    <w:rsid w:val="00404FDE"/>
    <w:rsid w:val="00405CF2"/>
    <w:rsid w:val="0041644E"/>
    <w:rsid w:val="00434EB9"/>
    <w:rsid w:val="00434ED4"/>
    <w:rsid w:val="00436395"/>
    <w:rsid w:val="00436FF4"/>
    <w:rsid w:val="004453CC"/>
    <w:rsid w:val="00466B0C"/>
    <w:rsid w:val="0048251C"/>
    <w:rsid w:val="004848E0"/>
    <w:rsid w:val="0049609B"/>
    <w:rsid w:val="004A62EA"/>
    <w:rsid w:val="004B2656"/>
    <w:rsid w:val="004C2A0F"/>
    <w:rsid w:val="004D079D"/>
    <w:rsid w:val="004D714C"/>
    <w:rsid w:val="004E09E5"/>
    <w:rsid w:val="004E6611"/>
    <w:rsid w:val="005221A4"/>
    <w:rsid w:val="0053181C"/>
    <w:rsid w:val="00531C05"/>
    <w:rsid w:val="005430F1"/>
    <w:rsid w:val="00544D1A"/>
    <w:rsid w:val="00545574"/>
    <w:rsid w:val="005921B4"/>
    <w:rsid w:val="005975CE"/>
    <w:rsid w:val="005A3FBB"/>
    <w:rsid w:val="005A6CF4"/>
    <w:rsid w:val="005B495B"/>
    <w:rsid w:val="005C7E94"/>
    <w:rsid w:val="005E59F8"/>
    <w:rsid w:val="006079AB"/>
    <w:rsid w:val="0064700D"/>
    <w:rsid w:val="006512E9"/>
    <w:rsid w:val="0066671B"/>
    <w:rsid w:val="00683861"/>
    <w:rsid w:val="006902CF"/>
    <w:rsid w:val="006A56D9"/>
    <w:rsid w:val="006A7B2F"/>
    <w:rsid w:val="006C2E84"/>
    <w:rsid w:val="006C55CE"/>
    <w:rsid w:val="006D025D"/>
    <w:rsid w:val="006D5832"/>
    <w:rsid w:val="006D6060"/>
    <w:rsid w:val="006E3C8A"/>
    <w:rsid w:val="006F2C0E"/>
    <w:rsid w:val="00702236"/>
    <w:rsid w:val="00711886"/>
    <w:rsid w:val="00714DAD"/>
    <w:rsid w:val="00717805"/>
    <w:rsid w:val="00736692"/>
    <w:rsid w:val="00740BBC"/>
    <w:rsid w:val="00743099"/>
    <w:rsid w:val="00745643"/>
    <w:rsid w:val="00746C8F"/>
    <w:rsid w:val="007642B4"/>
    <w:rsid w:val="0077040E"/>
    <w:rsid w:val="00770968"/>
    <w:rsid w:val="0078150E"/>
    <w:rsid w:val="007904B8"/>
    <w:rsid w:val="00791B03"/>
    <w:rsid w:val="0079530C"/>
    <w:rsid w:val="007E24C6"/>
    <w:rsid w:val="007F6714"/>
    <w:rsid w:val="0080781D"/>
    <w:rsid w:val="00810E2E"/>
    <w:rsid w:val="00811F94"/>
    <w:rsid w:val="008216C6"/>
    <w:rsid w:val="00827BF9"/>
    <w:rsid w:val="008306DF"/>
    <w:rsid w:val="0083786D"/>
    <w:rsid w:val="00847898"/>
    <w:rsid w:val="00853418"/>
    <w:rsid w:val="00860F16"/>
    <w:rsid w:val="0086133B"/>
    <w:rsid w:val="00861996"/>
    <w:rsid w:val="0086340A"/>
    <w:rsid w:val="00866F35"/>
    <w:rsid w:val="008A6258"/>
    <w:rsid w:val="008A71DF"/>
    <w:rsid w:val="008C07F9"/>
    <w:rsid w:val="008D612A"/>
    <w:rsid w:val="008E75FF"/>
    <w:rsid w:val="008F2BB3"/>
    <w:rsid w:val="008F6857"/>
    <w:rsid w:val="00921D6F"/>
    <w:rsid w:val="00924A4D"/>
    <w:rsid w:val="0093550F"/>
    <w:rsid w:val="009469C9"/>
    <w:rsid w:val="00964998"/>
    <w:rsid w:val="00983E7A"/>
    <w:rsid w:val="00994D2D"/>
    <w:rsid w:val="009D0143"/>
    <w:rsid w:val="009D2205"/>
    <w:rsid w:val="009E5DE1"/>
    <w:rsid w:val="009E6204"/>
    <w:rsid w:val="00A22916"/>
    <w:rsid w:val="00A24B6E"/>
    <w:rsid w:val="00A261A3"/>
    <w:rsid w:val="00A3477A"/>
    <w:rsid w:val="00A41862"/>
    <w:rsid w:val="00A44504"/>
    <w:rsid w:val="00A609BA"/>
    <w:rsid w:val="00A80E48"/>
    <w:rsid w:val="00AA18F6"/>
    <w:rsid w:val="00AB0277"/>
    <w:rsid w:val="00AB5230"/>
    <w:rsid w:val="00AC472E"/>
    <w:rsid w:val="00AE1C3E"/>
    <w:rsid w:val="00AE33DC"/>
    <w:rsid w:val="00AF0CB3"/>
    <w:rsid w:val="00B0708C"/>
    <w:rsid w:val="00B175C6"/>
    <w:rsid w:val="00B22458"/>
    <w:rsid w:val="00B225F9"/>
    <w:rsid w:val="00B23F76"/>
    <w:rsid w:val="00B771A9"/>
    <w:rsid w:val="00B779D9"/>
    <w:rsid w:val="00B843A0"/>
    <w:rsid w:val="00BA7A97"/>
    <w:rsid w:val="00BB21B6"/>
    <w:rsid w:val="00BB263A"/>
    <w:rsid w:val="00BB4F1F"/>
    <w:rsid w:val="00BC4F98"/>
    <w:rsid w:val="00BC69CB"/>
    <w:rsid w:val="00BF0F0C"/>
    <w:rsid w:val="00BF1CE3"/>
    <w:rsid w:val="00BF6668"/>
    <w:rsid w:val="00C1761F"/>
    <w:rsid w:val="00C23543"/>
    <w:rsid w:val="00C25906"/>
    <w:rsid w:val="00C51F38"/>
    <w:rsid w:val="00C558AD"/>
    <w:rsid w:val="00C56432"/>
    <w:rsid w:val="00C75008"/>
    <w:rsid w:val="00C85DF3"/>
    <w:rsid w:val="00C97FF5"/>
    <w:rsid w:val="00CA23E5"/>
    <w:rsid w:val="00CA4B76"/>
    <w:rsid w:val="00CA4D58"/>
    <w:rsid w:val="00CB0E46"/>
    <w:rsid w:val="00CB36CC"/>
    <w:rsid w:val="00CD0B27"/>
    <w:rsid w:val="00CD1458"/>
    <w:rsid w:val="00CD186A"/>
    <w:rsid w:val="00CE413F"/>
    <w:rsid w:val="00CF0D83"/>
    <w:rsid w:val="00CF73FC"/>
    <w:rsid w:val="00D341E2"/>
    <w:rsid w:val="00D349D1"/>
    <w:rsid w:val="00D373CF"/>
    <w:rsid w:val="00D417F4"/>
    <w:rsid w:val="00D42EEC"/>
    <w:rsid w:val="00D50601"/>
    <w:rsid w:val="00D57896"/>
    <w:rsid w:val="00D617EA"/>
    <w:rsid w:val="00D6614D"/>
    <w:rsid w:val="00D72F26"/>
    <w:rsid w:val="00D84486"/>
    <w:rsid w:val="00DA7523"/>
    <w:rsid w:val="00DE2900"/>
    <w:rsid w:val="00DE4AD4"/>
    <w:rsid w:val="00DE5A85"/>
    <w:rsid w:val="00E131BA"/>
    <w:rsid w:val="00E341BA"/>
    <w:rsid w:val="00E3797C"/>
    <w:rsid w:val="00E4286B"/>
    <w:rsid w:val="00E43C2C"/>
    <w:rsid w:val="00E44650"/>
    <w:rsid w:val="00E7183D"/>
    <w:rsid w:val="00E923C9"/>
    <w:rsid w:val="00E97C8A"/>
    <w:rsid w:val="00EA2C99"/>
    <w:rsid w:val="00EA65F3"/>
    <w:rsid w:val="00EB6122"/>
    <w:rsid w:val="00EB6EDB"/>
    <w:rsid w:val="00EF1000"/>
    <w:rsid w:val="00F10EA4"/>
    <w:rsid w:val="00F537B5"/>
    <w:rsid w:val="00F66580"/>
    <w:rsid w:val="00F719C9"/>
    <w:rsid w:val="00F76B73"/>
    <w:rsid w:val="00F832E2"/>
    <w:rsid w:val="00F92E5B"/>
    <w:rsid w:val="00F95119"/>
    <w:rsid w:val="00F96534"/>
    <w:rsid w:val="00F97061"/>
    <w:rsid w:val="00F97BCA"/>
    <w:rsid w:val="00FA162D"/>
    <w:rsid w:val="00FB5FC3"/>
    <w:rsid w:val="00FC1A53"/>
    <w:rsid w:val="00FC28A0"/>
    <w:rsid w:val="00FC424C"/>
    <w:rsid w:val="00FD4205"/>
    <w:rsid w:val="00FD5AAB"/>
    <w:rsid w:val="00FF0745"/>
    <w:rsid w:val="20948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EF1C"/>
  <w15:chartTrackingRefBased/>
  <w15:docId w15:val="{764FD0D2-D2F3-49E1-9404-DF841F15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3D2"/>
    <w:rPr>
      <w:rFonts w:ascii="Segoe UI" w:hAnsi="Segoe UI" w:cs="Segoe UI"/>
      <w:sz w:val="18"/>
      <w:szCs w:val="18"/>
    </w:rPr>
  </w:style>
  <w:style w:type="paragraph" w:styleId="Header">
    <w:name w:val="header"/>
    <w:basedOn w:val="Normal"/>
    <w:link w:val="Head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3E03D2"/>
    <w:rPr>
      <w:rFonts w:eastAsia="Times New Roman"/>
      <w:sz w:val="24"/>
      <w:szCs w:val="24"/>
    </w:rPr>
  </w:style>
  <w:style w:type="paragraph" w:styleId="Footer">
    <w:name w:val="footer"/>
    <w:basedOn w:val="Normal"/>
    <w:link w:val="Foot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3E03D2"/>
    <w:rPr>
      <w:rFonts w:eastAsia="Times New Roman"/>
      <w:sz w:val="24"/>
      <w:szCs w:val="24"/>
    </w:rPr>
  </w:style>
  <w:style w:type="character" w:styleId="CommentReference">
    <w:name w:val="annotation reference"/>
    <w:basedOn w:val="DefaultParagraphFont"/>
    <w:uiPriority w:val="99"/>
    <w:semiHidden/>
    <w:unhideWhenUsed/>
    <w:rsid w:val="003E03D2"/>
    <w:rPr>
      <w:sz w:val="16"/>
      <w:szCs w:val="16"/>
    </w:rPr>
  </w:style>
  <w:style w:type="paragraph" w:styleId="CommentText">
    <w:name w:val="annotation text"/>
    <w:basedOn w:val="Normal"/>
    <w:link w:val="CommentTextChar"/>
    <w:uiPriority w:val="99"/>
    <w:unhideWhenUsed/>
    <w:rsid w:val="003E03D2"/>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3E03D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E24C6"/>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E24C6"/>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04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2</cp:revision>
  <cp:lastPrinted>2022-01-25T18:13:00Z</cp:lastPrinted>
  <dcterms:created xsi:type="dcterms:W3CDTF">2022-01-25T20:07:00Z</dcterms:created>
  <dcterms:modified xsi:type="dcterms:W3CDTF">2022-01-25T20:07:00Z</dcterms:modified>
</cp:coreProperties>
</file>