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995CC" w14:textId="77777777" w:rsidR="00FF6594" w:rsidRDefault="00FF6594" w:rsidP="0050100A">
      <w:pPr>
        <w:spacing w:after="120"/>
        <w:jc w:val="center"/>
        <w:rPr>
          <w:caps/>
          <w:sz w:val="28"/>
        </w:rPr>
      </w:pPr>
    </w:p>
    <w:p w14:paraId="3A7461A4" w14:textId="6BB0D246" w:rsidR="00C74EC3" w:rsidRPr="00944A68" w:rsidRDefault="00FA20BB" w:rsidP="0050100A">
      <w:pPr>
        <w:spacing w:after="120"/>
        <w:jc w:val="center"/>
        <w:rPr>
          <w:caps/>
          <w:sz w:val="32"/>
          <w:szCs w:val="32"/>
        </w:rPr>
      </w:pPr>
      <w:r w:rsidRPr="00944A68">
        <w:rPr>
          <w:caps/>
          <w:sz w:val="32"/>
          <w:szCs w:val="32"/>
        </w:rPr>
        <w:t>Guideline for Inspection of Locally</w:t>
      </w:r>
      <w:r w:rsidR="002308B1" w:rsidRPr="00944A68">
        <w:rPr>
          <w:caps/>
          <w:sz w:val="32"/>
          <w:szCs w:val="32"/>
        </w:rPr>
        <w:t xml:space="preserve"> </w:t>
      </w:r>
      <w:r w:rsidRPr="00944A68">
        <w:rPr>
          <w:caps/>
          <w:sz w:val="32"/>
          <w:szCs w:val="32"/>
        </w:rPr>
        <w:t>admi</w:t>
      </w:r>
      <w:r w:rsidR="002308B1" w:rsidRPr="00944A68">
        <w:rPr>
          <w:caps/>
          <w:sz w:val="32"/>
          <w:szCs w:val="32"/>
        </w:rPr>
        <w:t xml:space="preserve">nistered construction contracts </w:t>
      </w:r>
    </w:p>
    <w:p w14:paraId="34B889DD" w14:textId="77777777" w:rsidR="00FA20BB" w:rsidRPr="0057056B" w:rsidRDefault="00FA20BB" w:rsidP="00C76874">
      <w:pPr>
        <w:rPr>
          <w:sz w:val="20"/>
        </w:rPr>
      </w:pPr>
    </w:p>
    <w:p w14:paraId="268DBF26" w14:textId="77777777" w:rsidR="00FA20BB" w:rsidRPr="0057056B" w:rsidRDefault="00FA20BB">
      <w:pPr>
        <w:jc w:val="both"/>
        <w:rPr>
          <w:sz w:val="24"/>
        </w:rPr>
      </w:pPr>
      <w:r w:rsidRPr="0057056B">
        <w:rPr>
          <w:sz w:val="24"/>
        </w:rPr>
        <w:t xml:space="preserve">Upon receipt of written concurrence from the Arkansas </w:t>
      </w:r>
      <w:r w:rsidR="003B0E4F">
        <w:rPr>
          <w:sz w:val="24"/>
        </w:rPr>
        <w:t>Department of Transportation</w:t>
      </w:r>
      <w:r w:rsidRPr="0057056B">
        <w:rPr>
          <w:sz w:val="24"/>
        </w:rPr>
        <w:t xml:space="preserve"> in the award of the construction contract, the construction contract may be executed.  The following minimum guidelines for inspection must be met:</w:t>
      </w:r>
    </w:p>
    <w:p w14:paraId="26EAE2CF" w14:textId="77777777" w:rsidR="00FA20BB" w:rsidRPr="0057056B" w:rsidRDefault="00FA20BB">
      <w:pPr>
        <w:jc w:val="both"/>
        <w:rPr>
          <w:sz w:val="20"/>
        </w:rPr>
      </w:pPr>
    </w:p>
    <w:p w14:paraId="1C0BD60D" w14:textId="77777777" w:rsidR="00FA20BB" w:rsidRPr="0057056B" w:rsidRDefault="00FA20BB" w:rsidP="00CE7435">
      <w:pPr>
        <w:numPr>
          <w:ilvl w:val="0"/>
          <w:numId w:val="1"/>
        </w:numPr>
        <w:spacing w:after="160"/>
        <w:jc w:val="both"/>
        <w:rPr>
          <w:sz w:val="24"/>
        </w:rPr>
      </w:pPr>
      <w:r w:rsidRPr="0057056B">
        <w:rPr>
          <w:sz w:val="24"/>
        </w:rPr>
        <w:t>Project must be inspected by a Professional Engineer registered to practice in the State of Arkansas.</w:t>
      </w:r>
    </w:p>
    <w:p w14:paraId="0D1F62B4" w14:textId="77777777" w:rsidR="00FA20BB" w:rsidRPr="0057056B" w:rsidRDefault="00FA20BB" w:rsidP="00CE7435">
      <w:pPr>
        <w:numPr>
          <w:ilvl w:val="0"/>
          <w:numId w:val="1"/>
        </w:numPr>
        <w:spacing w:after="160"/>
        <w:jc w:val="both"/>
        <w:rPr>
          <w:sz w:val="24"/>
        </w:rPr>
      </w:pPr>
      <w:r w:rsidRPr="0057056B">
        <w:rPr>
          <w:sz w:val="24"/>
        </w:rPr>
        <w:t>Project must be inspected using best practices for the type of work and the Sponsor is not required to use Department inspection procedures.</w:t>
      </w:r>
    </w:p>
    <w:p w14:paraId="081A4CCA" w14:textId="77777777" w:rsidR="00FA20BB" w:rsidRPr="0057056B" w:rsidRDefault="00FA20BB" w:rsidP="00FA20BB">
      <w:pPr>
        <w:numPr>
          <w:ilvl w:val="0"/>
          <w:numId w:val="1"/>
        </w:numPr>
        <w:jc w:val="both"/>
        <w:rPr>
          <w:sz w:val="24"/>
        </w:rPr>
      </w:pPr>
      <w:r w:rsidRPr="0057056B">
        <w:rPr>
          <w:sz w:val="24"/>
        </w:rPr>
        <w:t>Prior to beginning construction activities, the Sponsor must hold a pre-construction meeting and must invite the Department</w:t>
      </w:r>
      <w:r w:rsidR="007C11A8" w:rsidRPr="0057056B">
        <w:rPr>
          <w:sz w:val="24"/>
        </w:rPr>
        <w:t>’s</w:t>
      </w:r>
      <w:r w:rsidRPr="0057056B">
        <w:rPr>
          <w:sz w:val="24"/>
        </w:rPr>
        <w:t xml:space="preserve"> Resident Engineer (RE) assigned to the project.  At the meeting:</w:t>
      </w:r>
    </w:p>
    <w:p w14:paraId="74009A1A" w14:textId="26D0E236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The </w:t>
      </w:r>
      <w:r w:rsidR="007C11A8" w:rsidRPr="0057056B">
        <w:rPr>
          <w:sz w:val="24"/>
        </w:rPr>
        <w:t>Sponsor</w:t>
      </w:r>
      <w:r w:rsidRPr="0057056B">
        <w:rPr>
          <w:sz w:val="24"/>
        </w:rPr>
        <w:t xml:space="preserve"> will provide the RE </w:t>
      </w:r>
      <w:r w:rsidR="00FF6594">
        <w:rPr>
          <w:sz w:val="24"/>
        </w:rPr>
        <w:t>two</w:t>
      </w:r>
      <w:r w:rsidRPr="0057056B">
        <w:rPr>
          <w:sz w:val="24"/>
        </w:rPr>
        <w:t xml:space="preserve"> set</w:t>
      </w:r>
      <w:r w:rsidR="00FF6594">
        <w:rPr>
          <w:sz w:val="24"/>
        </w:rPr>
        <w:t>s</w:t>
      </w:r>
      <w:r w:rsidRPr="0057056B">
        <w:rPr>
          <w:sz w:val="24"/>
        </w:rPr>
        <w:t xml:space="preserve"> of plans and </w:t>
      </w:r>
      <w:r w:rsidR="00FF6594">
        <w:rPr>
          <w:sz w:val="24"/>
        </w:rPr>
        <w:t>two</w:t>
      </w:r>
      <w:r w:rsidRPr="0057056B">
        <w:rPr>
          <w:sz w:val="24"/>
        </w:rPr>
        <w:t xml:space="preserve"> cop</w:t>
      </w:r>
      <w:r w:rsidR="00FF6594">
        <w:rPr>
          <w:sz w:val="24"/>
        </w:rPr>
        <w:t>ies</w:t>
      </w:r>
      <w:r w:rsidRPr="0057056B">
        <w:rPr>
          <w:sz w:val="24"/>
        </w:rPr>
        <w:t xml:space="preserve"> of the construction contract</w:t>
      </w:r>
      <w:r w:rsidR="007C11A8" w:rsidRPr="0057056B">
        <w:rPr>
          <w:sz w:val="24"/>
        </w:rPr>
        <w:t>.</w:t>
      </w:r>
      <w:r w:rsidR="00FF6594">
        <w:rPr>
          <w:sz w:val="24"/>
        </w:rPr>
        <w:t xml:space="preserve">  (One for RE’s records and one to be sent to </w:t>
      </w:r>
      <w:r w:rsidR="00D04C07">
        <w:rPr>
          <w:sz w:val="24"/>
        </w:rPr>
        <w:t>Local Programs</w:t>
      </w:r>
      <w:r w:rsidR="00FF6594">
        <w:rPr>
          <w:sz w:val="24"/>
        </w:rPr>
        <w:t xml:space="preserve"> Division)</w:t>
      </w:r>
    </w:p>
    <w:p w14:paraId="5624C48A" w14:textId="77777777" w:rsidR="00FA20BB" w:rsidRPr="0057056B" w:rsidRDefault="00FA20BB" w:rsidP="00CE7435">
      <w:pPr>
        <w:numPr>
          <w:ilvl w:val="1"/>
          <w:numId w:val="1"/>
        </w:numPr>
        <w:spacing w:after="160"/>
        <w:jc w:val="both"/>
        <w:rPr>
          <w:sz w:val="24"/>
        </w:rPr>
      </w:pPr>
      <w:r w:rsidRPr="0057056B">
        <w:rPr>
          <w:sz w:val="24"/>
        </w:rPr>
        <w:t>The RE will provide a packet of posters and notices required by the FHWA-1273 supplemental specifications.</w:t>
      </w:r>
    </w:p>
    <w:p w14:paraId="5B94CDF4" w14:textId="77777777" w:rsidR="00FA20BB" w:rsidRPr="0057056B" w:rsidRDefault="00FA20BB" w:rsidP="00FA20BB">
      <w:pPr>
        <w:numPr>
          <w:ilvl w:val="0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Submit </w:t>
      </w:r>
      <w:r w:rsidR="002E48EA" w:rsidRPr="0057056B">
        <w:rPr>
          <w:sz w:val="24"/>
        </w:rPr>
        <w:t>the Construction Certification and Reimbursement Request (</w:t>
      </w:r>
      <w:r w:rsidRPr="0057056B">
        <w:rPr>
          <w:sz w:val="24"/>
        </w:rPr>
        <w:t>CCRR</w:t>
      </w:r>
      <w:r w:rsidR="002E48EA" w:rsidRPr="0057056B">
        <w:rPr>
          <w:sz w:val="24"/>
        </w:rPr>
        <w:t>) form</w:t>
      </w:r>
      <w:r w:rsidRPr="0057056B">
        <w:rPr>
          <w:sz w:val="24"/>
        </w:rPr>
        <w:t xml:space="preserve"> to the RE for review and handling.</w:t>
      </w:r>
      <w:r w:rsidR="00C76874" w:rsidRPr="0057056B">
        <w:rPr>
          <w:sz w:val="24"/>
        </w:rPr>
        <w:t xml:space="preserve">  RE to check:</w:t>
      </w:r>
    </w:p>
    <w:p w14:paraId="76ADF216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Max</w:t>
      </w:r>
      <w:r w:rsidR="002E48EA" w:rsidRPr="0057056B">
        <w:rPr>
          <w:sz w:val="24"/>
        </w:rPr>
        <w:t>imum</w:t>
      </w:r>
      <w:r w:rsidRPr="0057056B">
        <w:rPr>
          <w:sz w:val="24"/>
        </w:rPr>
        <w:t xml:space="preserve"> federal</w:t>
      </w:r>
      <w:r w:rsidR="002E48EA" w:rsidRPr="0057056B">
        <w:rPr>
          <w:sz w:val="24"/>
        </w:rPr>
        <w:t xml:space="preserve"> funding available</w:t>
      </w:r>
      <w:r w:rsidRPr="0057056B">
        <w:rPr>
          <w:sz w:val="24"/>
        </w:rPr>
        <w:t>.</w:t>
      </w:r>
    </w:p>
    <w:p w14:paraId="0A2D3E24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Signed by </w:t>
      </w:r>
      <w:r w:rsidR="007C11A8" w:rsidRPr="0057056B">
        <w:rPr>
          <w:sz w:val="24"/>
        </w:rPr>
        <w:t>Sponsor</w:t>
      </w:r>
      <w:r w:rsidRPr="0057056B">
        <w:rPr>
          <w:sz w:val="24"/>
        </w:rPr>
        <w:t>’s Chief Elected Official (CEO).</w:t>
      </w:r>
    </w:p>
    <w:p w14:paraId="04B5A035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RE to review for math errors</w:t>
      </w:r>
      <w:r w:rsidR="00C76874" w:rsidRPr="0057056B">
        <w:rPr>
          <w:sz w:val="24"/>
        </w:rPr>
        <w:t xml:space="preserve"> and</w:t>
      </w:r>
      <w:r w:rsidRPr="0057056B">
        <w:rPr>
          <w:sz w:val="24"/>
        </w:rPr>
        <w:t xml:space="preserve"> compare to previously submitted CCRRs.</w:t>
      </w:r>
    </w:p>
    <w:p w14:paraId="46CFBC6A" w14:textId="0E933F30" w:rsidR="00FA20BB" w:rsidRPr="0057056B" w:rsidRDefault="00FA20BB" w:rsidP="00C76874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Page 2</w:t>
      </w:r>
      <w:r w:rsidR="009F1EFC">
        <w:rPr>
          <w:sz w:val="24"/>
        </w:rPr>
        <w:t xml:space="preserve"> of the CCRR</w:t>
      </w:r>
      <w:r w:rsidRPr="0057056B">
        <w:rPr>
          <w:sz w:val="24"/>
        </w:rPr>
        <w:t xml:space="preserve"> must be submitted.</w:t>
      </w:r>
    </w:p>
    <w:p w14:paraId="2A7BF9F6" w14:textId="77777777" w:rsidR="00C76874" w:rsidRPr="0057056B" w:rsidRDefault="00C76874" w:rsidP="00CE7435">
      <w:pPr>
        <w:numPr>
          <w:ilvl w:val="1"/>
          <w:numId w:val="1"/>
        </w:numPr>
        <w:spacing w:after="160"/>
        <w:jc w:val="both"/>
        <w:rPr>
          <w:sz w:val="24"/>
        </w:rPr>
      </w:pPr>
      <w:r w:rsidRPr="0057056B">
        <w:rPr>
          <w:sz w:val="24"/>
        </w:rPr>
        <w:t>Copy of check</w:t>
      </w:r>
      <w:r w:rsidR="00D75529" w:rsidRPr="0057056B">
        <w:rPr>
          <w:sz w:val="24"/>
        </w:rPr>
        <w:t>(</w:t>
      </w:r>
      <w:r w:rsidRPr="0057056B">
        <w:rPr>
          <w:sz w:val="24"/>
        </w:rPr>
        <w:t>s</w:t>
      </w:r>
      <w:r w:rsidR="00D75529" w:rsidRPr="0057056B">
        <w:rPr>
          <w:sz w:val="24"/>
        </w:rPr>
        <w:t>)</w:t>
      </w:r>
      <w:r w:rsidRPr="0057056B">
        <w:rPr>
          <w:sz w:val="24"/>
        </w:rPr>
        <w:t xml:space="preserve"> from the Sponsor to the Sponsor’s Contractor</w:t>
      </w:r>
      <w:r w:rsidR="00CE7435" w:rsidRPr="0057056B">
        <w:rPr>
          <w:sz w:val="24"/>
        </w:rPr>
        <w:t xml:space="preserve"> and </w:t>
      </w:r>
      <w:r w:rsidR="002A4AFD" w:rsidRPr="0057056B">
        <w:rPr>
          <w:sz w:val="24"/>
        </w:rPr>
        <w:t xml:space="preserve">LPA </w:t>
      </w:r>
      <w:r w:rsidR="00CE7435" w:rsidRPr="0057056B">
        <w:rPr>
          <w:sz w:val="24"/>
        </w:rPr>
        <w:t>Report</w:t>
      </w:r>
      <w:r w:rsidR="00D75529" w:rsidRPr="0057056B">
        <w:rPr>
          <w:sz w:val="24"/>
        </w:rPr>
        <w:t>(</w:t>
      </w:r>
      <w:r w:rsidR="00CE7435" w:rsidRPr="0057056B">
        <w:rPr>
          <w:sz w:val="24"/>
        </w:rPr>
        <w:t>s</w:t>
      </w:r>
      <w:r w:rsidR="00D75529" w:rsidRPr="0057056B">
        <w:rPr>
          <w:sz w:val="24"/>
        </w:rPr>
        <w:t>)</w:t>
      </w:r>
      <w:r w:rsidR="00CE7435" w:rsidRPr="0057056B">
        <w:rPr>
          <w:sz w:val="24"/>
        </w:rPr>
        <w:t xml:space="preserve"> of Daily Worked Performed</w:t>
      </w:r>
      <w:r w:rsidR="002E48EA" w:rsidRPr="0057056B">
        <w:rPr>
          <w:sz w:val="24"/>
        </w:rPr>
        <w:t>.</w:t>
      </w:r>
    </w:p>
    <w:p w14:paraId="713128D5" w14:textId="77777777" w:rsidR="00FA20BB" w:rsidRPr="0057056B" w:rsidRDefault="00FA20BB" w:rsidP="00FA20BB">
      <w:pPr>
        <w:numPr>
          <w:ilvl w:val="0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Prior to implementing change orders, the </w:t>
      </w:r>
      <w:r w:rsidR="007C11A8" w:rsidRPr="0057056B">
        <w:rPr>
          <w:sz w:val="24"/>
        </w:rPr>
        <w:t>Sponsor</w:t>
      </w:r>
      <w:r w:rsidRPr="0057056B">
        <w:rPr>
          <w:sz w:val="24"/>
        </w:rPr>
        <w:t xml:space="preserve"> must submit fully executed change orders to the Department’s </w:t>
      </w:r>
      <w:r w:rsidR="007C11A8" w:rsidRPr="0057056B">
        <w:rPr>
          <w:sz w:val="24"/>
        </w:rPr>
        <w:t>RE</w:t>
      </w:r>
      <w:r w:rsidRPr="0057056B">
        <w:rPr>
          <w:sz w:val="24"/>
        </w:rPr>
        <w:t xml:space="preserve"> for Department review and appro</w:t>
      </w:r>
      <w:r w:rsidR="00DA00D0" w:rsidRPr="0057056B">
        <w:rPr>
          <w:sz w:val="24"/>
        </w:rPr>
        <w:t>val.  The change order form must include</w:t>
      </w:r>
      <w:r w:rsidRPr="0057056B">
        <w:rPr>
          <w:sz w:val="24"/>
        </w:rPr>
        <w:t>:</w:t>
      </w:r>
    </w:p>
    <w:p w14:paraId="05F864C0" w14:textId="77777777" w:rsidR="00FA20BB" w:rsidRPr="0057056B" w:rsidRDefault="00DA00D0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The </w:t>
      </w:r>
      <w:r w:rsidR="007C11A8" w:rsidRPr="0057056B">
        <w:rPr>
          <w:sz w:val="24"/>
        </w:rPr>
        <w:t>Sponsor</w:t>
      </w:r>
      <w:r w:rsidR="00FA20BB" w:rsidRPr="0057056B">
        <w:rPr>
          <w:sz w:val="24"/>
        </w:rPr>
        <w:t>’s CEO</w:t>
      </w:r>
      <w:r w:rsidR="00C76874" w:rsidRPr="0057056B">
        <w:rPr>
          <w:sz w:val="24"/>
        </w:rPr>
        <w:t xml:space="preserve"> (or designated representative)</w:t>
      </w:r>
      <w:r w:rsidR="00FA20BB" w:rsidRPr="0057056B">
        <w:rPr>
          <w:sz w:val="24"/>
        </w:rPr>
        <w:t xml:space="preserve">, </w:t>
      </w:r>
      <w:r w:rsidR="003B0E4F">
        <w:rPr>
          <w:sz w:val="24"/>
        </w:rPr>
        <w:t>Engineer</w:t>
      </w:r>
      <w:r w:rsidRPr="0057056B">
        <w:rPr>
          <w:sz w:val="24"/>
        </w:rPr>
        <w:t>, and C</w:t>
      </w:r>
      <w:r w:rsidR="00FA20BB" w:rsidRPr="0057056B">
        <w:rPr>
          <w:sz w:val="24"/>
        </w:rPr>
        <w:t>ontractor</w:t>
      </w:r>
      <w:r w:rsidRPr="0057056B">
        <w:rPr>
          <w:sz w:val="24"/>
        </w:rPr>
        <w:t>’s signature</w:t>
      </w:r>
      <w:r w:rsidR="00FA20BB" w:rsidRPr="0057056B">
        <w:rPr>
          <w:sz w:val="24"/>
        </w:rPr>
        <w:t>.</w:t>
      </w:r>
    </w:p>
    <w:p w14:paraId="253DC67C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Description of the </w:t>
      </w:r>
      <w:r w:rsidR="007C11A8" w:rsidRPr="0057056B">
        <w:rPr>
          <w:sz w:val="24"/>
        </w:rPr>
        <w:t>change</w:t>
      </w:r>
      <w:r w:rsidRPr="0057056B">
        <w:rPr>
          <w:sz w:val="24"/>
        </w:rPr>
        <w:t xml:space="preserve"> and why the change was necessary.</w:t>
      </w:r>
    </w:p>
    <w:p w14:paraId="4DF44762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For unit price contracts, </w:t>
      </w:r>
      <w:r w:rsidR="002A4AFD" w:rsidRPr="0057056B">
        <w:rPr>
          <w:sz w:val="24"/>
        </w:rPr>
        <w:t xml:space="preserve">any </w:t>
      </w:r>
      <w:r w:rsidRPr="0057056B">
        <w:rPr>
          <w:sz w:val="24"/>
        </w:rPr>
        <w:t>changes in quantities.</w:t>
      </w:r>
    </w:p>
    <w:p w14:paraId="2F634741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For new pay items, the pay item name, quantities, units, and unit price</w:t>
      </w:r>
      <w:r w:rsidR="002308B1" w:rsidRPr="0057056B">
        <w:rPr>
          <w:sz w:val="24"/>
        </w:rPr>
        <w:t>.</w:t>
      </w:r>
    </w:p>
    <w:p w14:paraId="0EB15B7D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Time extensions.</w:t>
      </w:r>
    </w:p>
    <w:p w14:paraId="450F79D7" w14:textId="77777777" w:rsidR="00FA20BB" w:rsidRPr="0057056B" w:rsidRDefault="00FA20BB" w:rsidP="00FA20BB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All change orders must be reviewed and approved before beginning work except for reconciliation change orders at the end of the project.</w:t>
      </w:r>
    </w:p>
    <w:p w14:paraId="7DC2061E" w14:textId="77777777" w:rsidR="00FA20BB" w:rsidRPr="0057056B" w:rsidRDefault="00FA20BB" w:rsidP="00CE7435">
      <w:pPr>
        <w:numPr>
          <w:ilvl w:val="1"/>
          <w:numId w:val="1"/>
        </w:numPr>
        <w:spacing w:after="160"/>
        <w:jc w:val="both"/>
        <w:rPr>
          <w:sz w:val="24"/>
        </w:rPr>
      </w:pPr>
      <w:r w:rsidRPr="0057056B">
        <w:rPr>
          <w:sz w:val="24"/>
        </w:rPr>
        <w:t>Reconci</w:t>
      </w:r>
      <w:r w:rsidR="002A4AFD" w:rsidRPr="0057056B">
        <w:rPr>
          <w:sz w:val="24"/>
        </w:rPr>
        <w:t xml:space="preserve">liation changes are </w:t>
      </w:r>
      <w:r w:rsidRPr="0057056B">
        <w:rPr>
          <w:sz w:val="24"/>
        </w:rPr>
        <w:t>required for project under</w:t>
      </w:r>
      <w:r w:rsidR="007C11A8" w:rsidRPr="0057056B">
        <w:rPr>
          <w:sz w:val="24"/>
        </w:rPr>
        <w:t>runs</w:t>
      </w:r>
      <w:r w:rsidR="00C76874" w:rsidRPr="0057056B">
        <w:rPr>
          <w:sz w:val="24"/>
        </w:rPr>
        <w:t xml:space="preserve"> greater than 20% and for all projects greater than 10% over</w:t>
      </w:r>
      <w:r w:rsidR="007C11A8" w:rsidRPr="0057056B">
        <w:rPr>
          <w:sz w:val="24"/>
        </w:rPr>
        <w:t>.</w:t>
      </w:r>
    </w:p>
    <w:p w14:paraId="1771A503" w14:textId="77777777" w:rsidR="00FA20BB" w:rsidRPr="0057056B" w:rsidRDefault="00680AA2" w:rsidP="00FA20BB">
      <w:pPr>
        <w:numPr>
          <w:ilvl w:val="0"/>
          <w:numId w:val="1"/>
        </w:numPr>
        <w:jc w:val="both"/>
        <w:rPr>
          <w:sz w:val="24"/>
        </w:rPr>
      </w:pPr>
      <w:r w:rsidRPr="0057056B">
        <w:rPr>
          <w:sz w:val="24"/>
        </w:rPr>
        <w:t>Upon completion of the Project:</w:t>
      </w:r>
    </w:p>
    <w:p w14:paraId="7DD41E28" w14:textId="77777777" w:rsidR="00680AA2" w:rsidRPr="0057056B" w:rsidRDefault="00680AA2" w:rsidP="00680AA2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Submit a CCRR form showing the work completed as the final contract amount.</w:t>
      </w:r>
    </w:p>
    <w:p w14:paraId="4D95DBF7" w14:textId="77777777" w:rsidR="002308B1" w:rsidRPr="0057056B" w:rsidRDefault="002308B1" w:rsidP="002308B1">
      <w:pPr>
        <w:numPr>
          <w:ilvl w:val="2"/>
          <w:numId w:val="1"/>
        </w:numPr>
        <w:jc w:val="both"/>
        <w:rPr>
          <w:sz w:val="24"/>
        </w:rPr>
      </w:pPr>
      <w:r w:rsidRPr="0057056B">
        <w:rPr>
          <w:sz w:val="24"/>
        </w:rPr>
        <w:t>This form must be submitted even if the Sponsor has been reimbursed 100% of the Federal-aid available for the Project.</w:t>
      </w:r>
    </w:p>
    <w:p w14:paraId="09248141" w14:textId="77777777" w:rsidR="00680AA2" w:rsidRPr="0057056B" w:rsidRDefault="00680AA2" w:rsidP="00680AA2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>Hold a final acceptance meeting in which the Sponsor’s engineer</w:t>
      </w:r>
      <w:r w:rsidR="00CD7766" w:rsidRPr="0057056B">
        <w:rPr>
          <w:sz w:val="24"/>
        </w:rPr>
        <w:t>, the designated full-time employee</w:t>
      </w:r>
      <w:r w:rsidRPr="0057056B">
        <w:rPr>
          <w:sz w:val="24"/>
        </w:rPr>
        <w:t xml:space="preserve"> and the Department’s RE must attend.</w:t>
      </w:r>
    </w:p>
    <w:p w14:paraId="587F4B04" w14:textId="77777777" w:rsidR="00FA20BB" w:rsidRPr="0057056B" w:rsidRDefault="00680AA2" w:rsidP="00C76874">
      <w:pPr>
        <w:numPr>
          <w:ilvl w:val="1"/>
          <w:numId w:val="1"/>
        </w:numPr>
        <w:jc w:val="both"/>
        <w:rPr>
          <w:sz w:val="24"/>
        </w:rPr>
      </w:pPr>
      <w:r w:rsidRPr="0057056B">
        <w:rPr>
          <w:sz w:val="24"/>
        </w:rPr>
        <w:t xml:space="preserve">Submit the </w:t>
      </w:r>
      <w:r w:rsidR="00CD7766" w:rsidRPr="0057056B">
        <w:rPr>
          <w:sz w:val="24"/>
        </w:rPr>
        <w:t xml:space="preserve">LPA </w:t>
      </w:r>
      <w:r w:rsidRPr="0057056B">
        <w:rPr>
          <w:sz w:val="24"/>
        </w:rPr>
        <w:t>Final Acceptance Report form to the RE at the final acceptance meeting.</w:t>
      </w:r>
    </w:p>
    <w:sectPr w:rsidR="00FA20BB" w:rsidRPr="0057056B" w:rsidSect="002E48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440" w:bottom="288" w:left="1440" w:header="288" w:footer="720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16D49" w14:textId="77777777" w:rsidR="006B3517" w:rsidRDefault="006B3517">
      <w:r>
        <w:separator/>
      </w:r>
    </w:p>
  </w:endnote>
  <w:endnote w:type="continuationSeparator" w:id="0">
    <w:p w14:paraId="7707B018" w14:textId="77777777" w:rsidR="006B3517" w:rsidRDefault="006B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8E6EEB" w14:textId="77777777" w:rsidR="00B24176" w:rsidRDefault="00B241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279D" w14:textId="77777777" w:rsidR="00B24176" w:rsidRDefault="00B241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1E6E8" w14:textId="77777777" w:rsidR="00B24176" w:rsidRDefault="00B241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DBF55" w14:textId="77777777" w:rsidR="006B3517" w:rsidRDefault="006B3517">
      <w:r>
        <w:separator/>
      </w:r>
    </w:p>
  </w:footnote>
  <w:footnote w:type="continuationSeparator" w:id="0">
    <w:p w14:paraId="6F67E1BC" w14:textId="77777777" w:rsidR="006B3517" w:rsidRDefault="006B3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421D2C" w14:textId="77777777" w:rsidR="00B24176" w:rsidRDefault="00B241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BEC90D" w14:textId="77777777" w:rsidR="00C76874" w:rsidRPr="0057056B" w:rsidRDefault="00C76874">
    <w:pPr>
      <w:pStyle w:val="Header"/>
      <w:tabs>
        <w:tab w:val="clear" w:pos="8640"/>
        <w:tab w:val="right" w:pos="9360"/>
      </w:tabs>
      <w:rPr>
        <w:sz w:val="24"/>
      </w:rPr>
    </w:pPr>
    <w:r w:rsidRPr="002308B1">
      <w:rPr>
        <w:rFonts w:ascii="Arial" w:hAnsi="Arial" w:cs="Arial"/>
      </w:rPr>
      <w:tab/>
    </w:r>
    <w:r w:rsidRPr="002308B1">
      <w:rPr>
        <w:rFonts w:ascii="Arial" w:hAnsi="Arial" w:cs="Arial"/>
      </w:rPr>
      <w:tab/>
    </w:r>
    <w:r w:rsidR="00B24176">
      <w:rPr>
        <w:sz w:val="24"/>
      </w:rPr>
      <w:t>Form LPA-023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4386" w14:textId="77777777" w:rsidR="00B24176" w:rsidRDefault="00B2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FA4995"/>
    <w:multiLevelType w:val="multilevel"/>
    <w:tmpl w:val="6834F4C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(%4)"/>
      <w:legacy w:legacy="1" w:legacySpace="120" w:legacyIndent="360"/>
      <w:lvlJc w:val="left"/>
      <w:pPr>
        <w:ind w:left="1440" w:hanging="360"/>
      </w:pPr>
    </w:lvl>
    <w:lvl w:ilvl="4">
      <w:start w:val="1"/>
      <w:numFmt w:val="lowerLetter"/>
      <w:lvlText w:val="(%5)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(%6)"/>
      <w:legacy w:legacy="1" w:legacySpace="120" w:legacyIndent="360"/>
      <w:lvlJc w:val="left"/>
      <w:pPr>
        <w:ind w:left="2160" w:hanging="36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5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880" w:hanging="360"/>
      </w:pPr>
    </w:lvl>
    <w:lvl w:ilvl="8">
      <w:start w:val="1"/>
      <w:numFmt w:val="lowerRoman"/>
      <w:lvlText w:val="%9."/>
      <w:legacy w:legacy="1" w:legacySpace="120" w:legacyIndent="360"/>
      <w:lvlJc w:val="left"/>
      <w:pPr>
        <w:ind w:left="3240" w:hanging="360"/>
      </w:pPr>
    </w:lvl>
  </w:abstractNum>
  <w:num w:numId="1" w16cid:durableId="8155362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30"/>
  <w:drawingGridVerticalSpacing w:val="120"/>
  <w:displayHorizontalDrawingGridEvery w:val="2"/>
  <w:displayVerticalDrawingGridEvery w:val="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20BB"/>
    <w:rsid w:val="00002392"/>
    <w:rsid w:val="00146176"/>
    <w:rsid w:val="002308B1"/>
    <w:rsid w:val="002A4AFD"/>
    <w:rsid w:val="002E48EA"/>
    <w:rsid w:val="002E6989"/>
    <w:rsid w:val="0035723A"/>
    <w:rsid w:val="003B0E4F"/>
    <w:rsid w:val="0050100A"/>
    <w:rsid w:val="00501974"/>
    <w:rsid w:val="00515681"/>
    <w:rsid w:val="0057056B"/>
    <w:rsid w:val="00593BF7"/>
    <w:rsid w:val="005E73BC"/>
    <w:rsid w:val="006040D8"/>
    <w:rsid w:val="00621E1D"/>
    <w:rsid w:val="00680AA2"/>
    <w:rsid w:val="006B3517"/>
    <w:rsid w:val="0071790B"/>
    <w:rsid w:val="007C11A8"/>
    <w:rsid w:val="00817FAD"/>
    <w:rsid w:val="00822093"/>
    <w:rsid w:val="00944A68"/>
    <w:rsid w:val="0095530B"/>
    <w:rsid w:val="00970EEA"/>
    <w:rsid w:val="009F1EFC"/>
    <w:rsid w:val="00B24176"/>
    <w:rsid w:val="00C329D3"/>
    <w:rsid w:val="00C74EC3"/>
    <w:rsid w:val="00C76874"/>
    <w:rsid w:val="00CD7766"/>
    <w:rsid w:val="00CE7435"/>
    <w:rsid w:val="00D04C07"/>
    <w:rsid w:val="00D75529"/>
    <w:rsid w:val="00DA00D0"/>
    <w:rsid w:val="00F813BD"/>
    <w:rsid w:val="00FA20BB"/>
    <w:rsid w:val="00FF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1F3B0801"/>
  <w15:docId w15:val="{A6E66564-4682-4100-8E8D-CE5EBB0BB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40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788C8-1008-477E-BF73-01F532E7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428</Words>
  <Characters>2195</Characters>
  <Application>Microsoft Office Word</Application>
  <DocSecurity>0</DocSecurity>
  <Lines>45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Attachment D</vt:lpstr>
      </vt:variant>
      <vt:variant>
        <vt:i4>0</vt:i4>
      </vt:variant>
    </vt:vector>
  </HeadingPairs>
  <TitlesOfParts>
    <vt:vector size="1" baseType="lpstr">
      <vt:lpstr>Attachment D</vt:lpstr>
    </vt:vector>
  </TitlesOfParts>
  <Company>AHTD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D</dc:title>
  <dc:subject/>
  <dc:creator>Ed Hoppe</dc:creator>
  <cp:keywords/>
  <dc:description/>
  <cp:lastModifiedBy>Miller, Minghua Q.</cp:lastModifiedBy>
  <cp:revision>4</cp:revision>
  <cp:lastPrinted>2014-02-10T21:39:00Z</cp:lastPrinted>
  <dcterms:created xsi:type="dcterms:W3CDTF">2021-12-16T20:01:00Z</dcterms:created>
  <dcterms:modified xsi:type="dcterms:W3CDTF">2025-01-15T16:38:00Z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75453637c54f0896d4d1a523d601a80ebd900db9c9fa5bed847b5e12cd2c904b</vt:lpwstr>
  </property>
</Properties>
</file>